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C0D4" w14:textId="77777777" w:rsidR="00F47BA8" w:rsidRDefault="00F47BA8" w:rsidP="00773C3A">
      <w:pPr>
        <w:pStyle w:val="bt01"/>
        <w:rPr>
          <w:lang w:val="fr-CA"/>
        </w:rPr>
      </w:pPr>
      <w:bookmarkStart w:id="0" w:name="_Hlk131600718"/>
    </w:p>
    <w:p w14:paraId="1B78786C" w14:textId="77777777" w:rsidR="00F47BA8" w:rsidRDefault="00F47BA8" w:rsidP="00773C3A">
      <w:pPr>
        <w:pStyle w:val="bt01"/>
        <w:rPr>
          <w:lang w:val="fr-CA"/>
        </w:rPr>
      </w:pPr>
    </w:p>
    <w:p w14:paraId="290CB2DF" w14:textId="49CB6898" w:rsidR="00773C3A" w:rsidRPr="00773C3A" w:rsidRDefault="00F47BA8" w:rsidP="00773C3A">
      <w:pPr>
        <w:pStyle w:val="bt01"/>
        <w:rPr>
          <w:lang w:val="fr-CA"/>
        </w:rPr>
      </w:pPr>
      <w:r w:rsidRPr="00F47BA8">
        <w:rPr>
          <w:rFonts w:asciiTheme="minorHAnsi" w:hAnsiTheme="minorHAnsi" w:cstheme="minorBidi"/>
          <w:b/>
          <w:bCs/>
          <w:noProof/>
          <w:color w:val="484240"/>
          <w:szCs w:val="20"/>
          <w:lang w:eastAsia="en-US"/>
        </w:rPr>
        <mc:AlternateContent>
          <mc:Choice Requires="wps">
            <w:drawing>
              <wp:anchor distT="0" distB="0" distL="114300" distR="114300" simplePos="0" relativeHeight="251659264" behindDoc="1" locked="0" layoutInCell="1" allowOverlap="1" wp14:anchorId="53DB86C9" wp14:editId="623709A2">
                <wp:simplePos x="0" y="0"/>
                <wp:positionH relativeFrom="column">
                  <wp:posOffset>-444500</wp:posOffset>
                </wp:positionH>
                <wp:positionV relativeFrom="page">
                  <wp:posOffset>-8890</wp:posOffset>
                </wp:positionV>
                <wp:extent cx="10039350" cy="91440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39350" cy="914400"/>
                        </a:xfrm>
                        <a:prstGeom prst="rect">
                          <a:avLst/>
                        </a:prstGeom>
                        <a:solidFill>
                          <a:srgbClr val="1867BE"/>
                        </a:solidFill>
                        <a:ln w="12700" cap="flat" cmpd="sng" algn="ctr">
                          <a:solidFill>
                            <a:srgbClr val="1867BE">
                              <a:shade val="50000"/>
                            </a:srgbClr>
                          </a:solidFill>
                          <a:prstDash val="solid"/>
                          <a:miter lim="800000"/>
                        </a:ln>
                        <a:effectLst/>
                      </wps:spPr>
                      <wps:txbx>
                        <w:txbxContent>
                          <w:p w14:paraId="1438D35D" w14:textId="3F56AE30" w:rsidR="00F47BA8" w:rsidRPr="00532085" w:rsidRDefault="00000000" w:rsidP="00F47BA8">
                            <w:pPr>
                              <w:pStyle w:val="Title"/>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Content>
                                <w:r w:rsidR="00F47BA8" w:rsidRPr="00532085">
                                  <w:rPr>
                                    <w:lang w:val="fr-CA"/>
                                  </w:rPr>
                                  <w:t>Autoévaluation de la fatigue des employés</w:t>
                                </w:r>
                              </w:sdtContent>
                            </w:sdt>
                          </w:p>
                        </w:txbxContent>
                      </wps:txbx>
                      <wps:bodyPr rot="0" spcFirstLastPara="0" vertOverflow="overflow" horzOverflow="overflow" vert="horz" wrap="square" lIns="457200" tIns="182880" rIns="457200" bIns="18288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B86C9" id="Rectangle 1" o:spid="_x0000_s1026" alt="&quot;&quot;" style="position:absolute;margin-left:-35pt;margin-top:-.7pt;width:79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" fillcolor="#1867be" strokecolor="#0e4a8b" strokeweight="1pt">
                <v:textbox inset="36pt,14.4pt,36pt,14.4pt">
                  <w:txbxContent>
                    <w:p w14:paraId="1438D35D" w14:textId="3F56AE30" w:rsidR="00F47BA8" w:rsidRPr="00532085" w:rsidRDefault="00532085" w:rsidP="00F47BA8">
                      <w:pPr>
                        <w:pStyle w:val="Title"/>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F47BA8" w:rsidRPr="00532085">
                            <w:rPr>
                              <w:lang w:val="fr-CA"/>
                            </w:rPr>
                            <w:t>Autoévaluation de la fatigue des employés</w:t>
                          </w:r>
                        </w:sdtContent>
                      </w:sdt>
                    </w:p>
                  </w:txbxContent>
                </v:textbox>
                <w10:wrap anchory="page"/>
              </v:rect>
            </w:pict>
          </mc:Fallback>
        </mc:AlternateContent>
      </w:r>
      <w:r w:rsidR="00773C3A" w:rsidRPr="00773C3A">
        <w:rPr>
          <w:lang w:val="fr-CA"/>
        </w:rPr>
        <w:t>Étape 3 – Trajectoire des risques liés à la fatigue</w:t>
      </w:r>
    </w:p>
    <w:p w14:paraId="7D38D90B" w14:textId="6736EE40" w:rsidR="00A22206" w:rsidRPr="00773C3A" w:rsidRDefault="00773C3A" w:rsidP="00773C3A">
      <w:pPr>
        <w:pStyle w:val="frm-bt0112ptx-form"/>
        <w:rPr>
          <w:lang w:val="fr-CA"/>
        </w:rPr>
      </w:pPr>
      <w:r w:rsidRPr="00773C3A">
        <w:rPr>
          <w:rStyle w:val="csbold"/>
          <w:lang w:val="fr-CA"/>
        </w:rPr>
        <w:t>Partie 1 :</w:t>
      </w:r>
      <w:r w:rsidRPr="00773C3A">
        <w:rPr>
          <w:lang w:val="fr-CA"/>
        </w:rPr>
        <w:t xml:space="preserve"> Si vous répondez </w:t>
      </w:r>
      <w:r w:rsidRPr="00773C3A">
        <w:rPr>
          <w:rStyle w:val="csbold"/>
          <w:lang w:val="fr-CA"/>
        </w:rPr>
        <w:t>oui</w:t>
      </w:r>
      <w:r w:rsidRPr="00773C3A">
        <w:rPr>
          <w:lang w:val="fr-CA"/>
        </w:rPr>
        <w:t xml:space="preserve"> à l’une ou l’autre des six questions ci-dessous, prenez les mesures qui s’imposent pour assurer votre santé et votre sécurité ainsi que celles de ceux qui vous entourent.</w:t>
      </w:r>
    </w:p>
    <w:tbl>
      <w:tblPr>
        <w:tblStyle w:val="TableGrid"/>
        <w:tblW w:w="14395" w:type="dxa"/>
        <w:tblCellMar>
          <w:top w:w="29" w:type="dxa"/>
          <w:bottom w:w="29" w:type="dxa"/>
        </w:tblCellMar>
        <w:tblLook w:val="04A0" w:firstRow="1" w:lastRow="0" w:firstColumn="1" w:lastColumn="0" w:noHBand="0" w:noVBand="1"/>
      </w:tblPr>
      <w:tblGrid>
        <w:gridCol w:w="5035"/>
        <w:gridCol w:w="990"/>
        <w:gridCol w:w="4500"/>
        <w:gridCol w:w="3870"/>
      </w:tblGrid>
      <w:tr w:rsidR="00773C3A" w14:paraId="4A2FB2BA" w14:textId="77777777" w:rsidTr="00B77586">
        <w:trPr>
          <w:tblHeader/>
        </w:trPr>
        <w:tc>
          <w:tcPr>
            <w:tcW w:w="5035" w:type="dxa"/>
            <w:shd w:val="clear" w:color="auto" w:fill="1867BE" w:themeFill="text1"/>
            <w:vAlign w:val="center"/>
          </w:tcPr>
          <w:p w14:paraId="4A8D11A0" w14:textId="6F410616" w:rsidR="00773C3A" w:rsidRPr="00B77586" w:rsidRDefault="00773C3A" w:rsidP="00773C3A">
            <w:pPr>
              <w:pStyle w:val="frm-header11ptx-form"/>
            </w:pPr>
            <w:r w:rsidRPr="00B77586">
              <w:rPr>
                <w:rStyle w:val="csbold"/>
                <w:b/>
                <w:bCs/>
              </w:rPr>
              <w:t>Question</w:t>
            </w:r>
          </w:p>
        </w:tc>
        <w:tc>
          <w:tcPr>
            <w:tcW w:w="990" w:type="dxa"/>
            <w:shd w:val="clear" w:color="auto" w:fill="1867BE" w:themeFill="text1"/>
            <w:vAlign w:val="center"/>
          </w:tcPr>
          <w:p w14:paraId="20E9F8F3" w14:textId="15D26B93" w:rsidR="00773C3A" w:rsidRPr="00B77586" w:rsidRDefault="00773C3A" w:rsidP="00773C3A">
            <w:pPr>
              <w:pStyle w:val="frm-header11ptx-form"/>
            </w:pPr>
            <w:r>
              <w:rPr>
                <w:rFonts w:ascii="Calibri-Bold" w:hAnsi="Calibri-Bold" w:cs="Calibri-Bold"/>
              </w:rPr>
              <w:t>Si oui, cochez</w:t>
            </w:r>
          </w:p>
        </w:tc>
        <w:tc>
          <w:tcPr>
            <w:tcW w:w="4500" w:type="dxa"/>
            <w:shd w:val="clear" w:color="auto" w:fill="1867BE" w:themeFill="text1"/>
            <w:vAlign w:val="center"/>
          </w:tcPr>
          <w:p w14:paraId="4B00433D" w14:textId="5A363BBE" w:rsidR="00773C3A" w:rsidRPr="00B77586" w:rsidRDefault="00773C3A" w:rsidP="00773C3A">
            <w:pPr>
              <w:pStyle w:val="frm-header11ptx-form"/>
            </w:pPr>
            <w:r>
              <w:rPr>
                <w:rStyle w:val="csbold"/>
                <w:b/>
                <w:bCs/>
              </w:rPr>
              <w:t>Conséquence</w:t>
            </w:r>
          </w:p>
        </w:tc>
        <w:tc>
          <w:tcPr>
            <w:tcW w:w="3870" w:type="dxa"/>
            <w:shd w:val="clear" w:color="auto" w:fill="1867BE" w:themeFill="text1"/>
            <w:vAlign w:val="center"/>
          </w:tcPr>
          <w:p w14:paraId="64206781" w14:textId="74B98250" w:rsidR="00773C3A" w:rsidRPr="00B77586" w:rsidRDefault="00773C3A" w:rsidP="00773C3A">
            <w:pPr>
              <w:pStyle w:val="frm-header11ptx-form"/>
            </w:pPr>
            <w:r>
              <w:t>Mesures à prendre</w:t>
            </w:r>
          </w:p>
        </w:tc>
      </w:tr>
      <w:tr w:rsidR="00773C3A" w:rsidRPr="00532085" w14:paraId="2210BB66" w14:textId="77777777" w:rsidTr="003B7AE9">
        <w:trPr>
          <w:trHeight w:val="1770"/>
        </w:trPr>
        <w:tc>
          <w:tcPr>
            <w:tcW w:w="5035" w:type="dxa"/>
          </w:tcPr>
          <w:p w14:paraId="22E874DF" w14:textId="5D4F6CF9" w:rsidR="00773C3A" w:rsidRPr="00773C3A" w:rsidRDefault="00773C3A" w:rsidP="00773C3A">
            <w:pPr>
              <w:pStyle w:val="frm-ln0111ptx-form"/>
              <w:rPr>
                <w:lang w:val="fr-CA"/>
              </w:rPr>
            </w:pPr>
            <w:r w:rsidRPr="00773C3A">
              <w:rPr>
                <w:lang w:val="fr-CA"/>
              </w:rPr>
              <w:t>Ai-je obtenu moins de 5 heures de sommeil au cours des 24 dernières heures?</w:t>
            </w:r>
          </w:p>
        </w:tc>
        <w:tc>
          <w:tcPr>
            <w:tcW w:w="990" w:type="dxa"/>
          </w:tcPr>
          <w:p w14:paraId="4AD846AF" w14:textId="57A4DB98" w:rsidR="00773C3A" w:rsidRDefault="00773C3A" w:rsidP="00773C3A">
            <w:pPr>
              <w:pStyle w:val="frm-bt11ptctrx-form"/>
            </w:pPr>
            <w:r>
              <w:sym w:font="Wingdings" w:char="F06F"/>
            </w:r>
          </w:p>
        </w:tc>
        <w:tc>
          <w:tcPr>
            <w:tcW w:w="4500" w:type="dxa"/>
          </w:tcPr>
          <w:p w14:paraId="661C7FD6" w14:textId="593C10EB" w:rsidR="00773C3A" w:rsidRDefault="00773C3A" w:rsidP="00773C3A">
            <w:pPr>
              <w:pStyle w:val="frm-bt0111ptlftx-form"/>
            </w:pPr>
            <w:r w:rsidRPr="00773C3A">
              <w:rPr>
                <w:lang w:val="fr-CA"/>
              </w:rPr>
              <w:t xml:space="preserve">Vous avez accumulé un déficit de sommeil et votre rendement au travail pourrait être altéré. </w:t>
            </w:r>
            <w:r>
              <w:t>Les risques d’épisode de microsommeil sont élevés.</w:t>
            </w:r>
          </w:p>
        </w:tc>
        <w:tc>
          <w:tcPr>
            <w:tcW w:w="3870" w:type="dxa"/>
          </w:tcPr>
          <w:p w14:paraId="6E6133E5" w14:textId="40CB8B92" w:rsidR="00773C3A" w:rsidRPr="00773C3A" w:rsidRDefault="00773C3A" w:rsidP="00773C3A">
            <w:pPr>
              <w:pStyle w:val="frm-bt0111ptlftx-form"/>
              <w:rPr>
                <w:lang w:val="fr-CA"/>
              </w:rPr>
            </w:pPr>
            <w:r w:rsidRPr="00773C3A">
              <w:rPr>
                <w:lang w:val="fr-CA"/>
              </w:rPr>
              <w:t xml:space="preserve">Sélectionnez les </w:t>
            </w:r>
            <w:r w:rsidRPr="00773C3A">
              <w:rPr>
                <w:rStyle w:val="csbolditalic"/>
                <w:lang w:val="fr-CA"/>
              </w:rPr>
              <w:t>Stratégies approuvées</w:t>
            </w:r>
            <w:r w:rsidRPr="00773C3A">
              <w:rPr>
                <w:lang w:val="fr-CA"/>
              </w:rPr>
              <w:t xml:space="preserve"> pertinentes (Partie 2) pour vous aider à assurer votre sécurité tout au long de votre quart de travail.</w:t>
            </w:r>
          </w:p>
        </w:tc>
      </w:tr>
      <w:tr w:rsidR="00773C3A" w:rsidRPr="00532085" w14:paraId="697A257F" w14:textId="77777777" w:rsidTr="00304964">
        <w:tc>
          <w:tcPr>
            <w:tcW w:w="5035" w:type="dxa"/>
          </w:tcPr>
          <w:p w14:paraId="76F1FE69" w14:textId="68DBE0D2" w:rsidR="00773C3A" w:rsidRPr="00773C3A" w:rsidRDefault="00773C3A" w:rsidP="00773C3A">
            <w:pPr>
              <w:pStyle w:val="frm-ln0111ptx-form"/>
              <w:rPr>
                <w:lang w:val="fr-CA"/>
              </w:rPr>
            </w:pPr>
            <w:r w:rsidRPr="00773C3A">
              <w:rPr>
                <w:lang w:val="fr-CA"/>
              </w:rPr>
              <w:t>Ai-je obtenu moins de 12 heures de sommeil au cours des 48 dernières heures?</w:t>
            </w:r>
          </w:p>
        </w:tc>
        <w:tc>
          <w:tcPr>
            <w:tcW w:w="990" w:type="dxa"/>
          </w:tcPr>
          <w:p w14:paraId="3CB9F17D" w14:textId="34FAD871" w:rsidR="00773C3A" w:rsidRDefault="00773C3A" w:rsidP="00773C3A">
            <w:pPr>
              <w:pStyle w:val="frm-bt11ptctrx-form"/>
            </w:pPr>
            <w:r w:rsidRPr="00452090">
              <w:sym w:font="Wingdings" w:char="F06F"/>
            </w:r>
          </w:p>
        </w:tc>
        <w:tc>
          <w:tcPr>
            <w:tcW w:w="4500" w:type="dxa"/>
          </w:tcPr>
          <w:p w14:paraId="44721F41" w14:textId="788209D6" w:rsidR="00773C3A" w:rsidRPr="00773C3A" w:rsidRDefault="00773C3A" w:rsidP="00773C3A">
            <w:pPr>
              <w:pStyle w:val="frm-bt0111ptlftx-form"/>
              <w:rPr>
                <w:lang w:val="fr-CA"/>
              </w:rPr>
            </w:pPr>
            <w:r w:rsidRPr="00773C3A">
              <w:rPr>
                <w:lang w:val="fr-CA"/>
              </w:rPr>
              <w:t>Votre déficit de sommeil s’est accumulé et vous courrez un risque élevé d’altération du rendement, de microsommeils contre votre volonté, de réduction des tolérances émotionnelles, d’erreurs et d’incidents. Si la situation perdure, vous pourriez souffrir d’un déficit de sommeil et de problèmes de santé.</w:t>
            </w:r>
          </w:p>
        </w:tc>
        <w:tc>
          <w:tcPr>
            <w:tcW w:w="3870" w:type="dxa"/>
          </w:tcPr>
          <w:p w14:paraId="6925C818" w14:textId="75AF82BF" w:rsidR="00773C3A" w:rsidRPr="00773C3A" w:rsidRDefault="00773C3A" w:rsidP="00773C3A">
            <w:pPr>
              <w:pStyle w:val="frm-bt0111ptlftx-form"/>
              <w:rPr>
                <w:lang w:val="fr-CA"/>
              </w:rPr>
            </w:pPr>
            <w:r w:rsidRPr="00773C3A">
              <w:rPr>
                <w:lang w:val="fr-CA"/>
              </w:rPr>
              <w:t xml:space="preserve">Sélectionnez les </w:t>
            </w:r>
            <w:r w:rsidRPr="00773C3A">
              <w:rPr>
                <w:rStyle w:val="csbolditalic"/>
                <w:lang w:val="fr-CA"/>
              </w:rPr>
              <w:t>Stratégies approuvées</w:t>
            </w:r>
            <w:r w:rsidRPr="00773C3A">
              <w:rPr>
                <w:lang w:val="fr-CA"/>
              </w:rPr>
              <w:t xml:space="preserve"> pertinentes (Partie 2) pour vous aider à assurer votre sécurité tout au long de votre quart de travail.</w:t>
            </w:r>
          </w:p>
        </w:tc>
      </w:tr>
      <w:tr w:rsidR="00773C3A" w:rsidRPr="00532085" w14:paraId="556BB7BB" w14:textId="77777777" w:rsidTr="003B7AE9">
        <w:trPr>
          <w:trHeight w:val="2535"/>
        </w:trPr>
        <w:tc>
          <w:tcPr>
            <w:tcW w:w="5035" w:type="dxa"/>
          </w:tcPr>
          <w:p w14:paraId="5CCC8EF0" w14:textId="77777777" w:rsidR="00773C3A" w:rsidRPr="00773C3A" w:rsidRDefault="00773C3A" w:rsidP="00773C3A">
            <w:pPr>
              <w:pStyle w:val="frm-ln0111ptx-form"/>
              <w:rPr>
                <w:lang w:val="fr-CA"/>
              </w:rPr>
            </w:pPr>
            <w:r w:rsidRPr="00773C3A">
              <w:rPr>
                <w:lang w:val="fr-CA"/>
              </w:rPr>
              <w:t>La qualité de mon sommeil était-elle moins qu’adéquate?</w:t>
            </w:r>
          </w:p>
          <w:p w14:paraId="2E9462C2" w14:textId="77777777" w:rsidR="00773C3A" w:rsidRPr="00773C3A" w:rsidRDefault="00773C3A" w:rsidP="00773C3A">
            <w:pPr>
              <w:pStyle w:val="frm-lb11ptlft02x-form"/>
              <w:rPr>
                <w:lang w:val="fr-CA"/>
              </w:rPr>
            </w:pPr>
            <w:r w:rsidRPr="00773C3A">
              <w:rPr>
                <w:lang w:val="fr-CA"/>
              </w:rPr>
              <w:t>Avez-vous eu de la difficulté à vous endormir ou à rester endormi?</w:t>
            </w:r>
          </w:p>
          <w:p w14:paraId="0DFD5EBE" w14:textId="0D9D7097" w:rsidR="00773C3A" w:rsidRPr="00773C3A" w:rsidRDefault="00773C3A" w:rsidP="00773C3A">
            <w:pPr>
              <w:pStyle w:val="frm-lb11ptlft02x-form"/>
              <w:rPr>
                <w:lang w:val="fr-CA"/>
              </w:rPr>
            </w:pPr>
            <w:r w:rsidRPr="00773C3A">
              <w:rPr>
                <w:lang w:val="fr-CA"/>
              </w:rPr>
              <w:t>Ressentiez-vous de la confusion au réveil ou aviez-vous l’impression que votre sommeil n’avait pas été réparateur?</w:t>
            </w:r>
          </w:p>
        </w:tc>
        <w:tc>
          <w:tcPr>
            <w:tcW w:w="990" w:type="dxa"/>
          </w:tcPr>
          <w:p w14:paraId="4C285E30" w14:textId="25D2E894" w:rsidR="00773C3A" w:rsidRDefault="00773C3A" w:rsidP="00773C3A">
            <w:pPr>
              <w:pStyle w:val="frm-bt11ptctrx-form"/>
            </w:pPr>
            <w:r w:rsidRPr="00452090">
              <w:sym w:font="Wingdings" w:char="F06F"/>
            </w:r>
          </w:p>
        </w:tc>
        <w:tc>
          <w:tcPr>
            <w:tcW w:w="4500" w:type="dxa"/>
          </w:tcPr>
          <w:p w14:paraId="43B235FF" w14:textId="7D257E14" w:rsidR="00773C3A" w:rsidRPr="00773C3A" w:rsidRDefault="00773C3A" w:rsidP="00773C3A">
            <w:pPr>
              <w:pStyle w:val="frm-bt0111ptlftx-form"/>
              <w:rPr>
                <w:lang w:val="fr-CA"/>
              </w:rPr>
            </w:pPr>
            <w:r w:rsidRPr="00773C3A">
              <w:rPr>
                <w:lang w:val="fr-CA"/>
              </w:rPr>
              <w:t>Un sommeil interrompu, fragmenté ou peu réparateur sur une base régulière peut découler d’un trouble du sommeil ou d’un problème de santé non diagnostiqué. Vous devriez peut-être consulter votre médecin ou une clinique du sommeil pour obtenir des conseils.</w:t>
            </w:r>
          </w:p>
        </w:tc>
        <w:tc>
          <w:tcPr>
            <w:tcW w:w="3870" w:type="dxa"/>
          </w:tcPr>
          <w:p w14:paraId="26CE5A52" w14:textId="1FA31C05" w:rsidR="00773C3A" w:rsidRPr="00773C3A" w:rsidRDefault="00773C3A" w:rsidP="00773C3A">
            <w:pPr>
              <w:pStyle w:val="frm-bt0111ptlftx-form"/>
              <w:rPr>
                <w:lang w:val="fr-CA"/>
              </w:rPr>
            </w:pPr>
            <w:r w:rsidRPr="00773C3A">
              <w:rPr>
                <w:lang w:val="fr-CA"/>
              </w:rPr>
              <w:t xml:space="preserve">Sélectionnez les </w:t>
            </w:r>
            <w:r w:rsidRPr="00773C3A">
              <w:rPr>
                <w:rStyle w:val="csbolditalic"/>
                <w:lang w:val="fr-CA"/>
              </w:rPr>
              <w:t>Stratégies approuvées</w:t>
            </w:r>
            <w:r w:rsidRPr="00773C3A">
              <w:rPr>
                <w:lang w:val="fr-CA"/>
              </w:rPr>
              <w:t xml:space="preserve"> pertinentes (Partie 2) pour vous aider à assurer votre sécurité tout au long de votre quart de travail.</w:t>
            </w:r>
          </w:p>
        </w:tc>
      </w:tr>
      <w:tr w:rsidR="003B7AE9" w:rsidRPr="00532085" w14:paraId="601EAF62" w14:textId="77777777" w:rsidTr="003B7AE9">
        <w:tblPrEx>
          <w:tblCellMar>
            <w:top w:w="14" w:type="dxa"/>
            <w:bottom w:w="14" w:type="dxa"/>
          </w:tblCellMar>
        </w:tblPrEx>
        <w:trPr>
          <w:cantSplit/>
          <w:trHeight w:val="588"/>
        </w:trPr>
        <w:tc>
          <w:tcPr>
            <w:tcW w:w="5035" w:type="dxa"/>
          </w:tcPr>
          <w:p w14:paraId="759FD2D6" w14:textId="77777777" w:rsidR="003B7AE9" w:rsidRPr="00773C3A" w:rsidRDefault="003B7AE9" w:rsidP="003B7AE9">
            <w:pPr>
              <w:pStyle w:val="frm-ln0111ptx-form"/>
              <w:rPr>
                <w:lang w:val="fr-CA"/>
              </w:rPr>
            </w:pPr>
            <w:r w:rsidRPr="00773C3A">
              <w:rPr>
                <w:lang w:val="fr-CA"/>
              </w:rPr>
              <w:lastRenderedPageBreak/>
              <w:t>À la fin de mon quart de travail aujourd’hui, aurai-je été éveillé pendant 17 heures consécutives ou plus?</w:t>
            </w:r>
          </w:p>
          <w:p w14:paraId="207466C3" w14:textId="0F684D7D" w:rsidR="003B7AE9" w:rsidRPr="00773C3A" w:rsidRDefault="003B7AE9" w:rsidP="003B7AE9">
            <w:pPr>
              <w:pStyle w:val="frm-lb11ptlft02x-form"/>
              <w:rPr>
                <w:lang w:val="fr-CA"/>
              </w:rPr>
            </w:pPr>
            <w:r w:rsidRPr="00773C3A">
              <w:rPr>
                <w:lang w:val="fr-CA"/>
              </w:rPr>
              <w:t>Commencez à calculer votre durée d’éveil à partir du moment où vous vous êtes réveillé. Si vous avez fait une sieste d’au moins 2 heures, faites le calcul à partir de la fin de la sieste.</w:t>
            </w:r>
          </w:p>
        </w:tc>
        <w:tc>
          <w:tcPr>
            <w:tcW w:w="990" w:type="dxa"/>
          </w:tcPr>
          <w:p w14:paraId="2C971AE9" w14:textId="3CE21551" w:rsidR="003B7AE9" w:rsidRPr="00773C3A" w:rsidRDefault="003B7AE9" w:rsidP="003B7AE9">
            <w:pPr>
              <w:pStyle w:val="frm-bt0111ptlftx-form"/>
              <w:jc w:val="center"/>
              <w:rPr>
                <w:lang w:val="fr-CA"/>
              </w:rPr>
            </w:pPr>
            <w:r w:rsidRPr="00452090">
              <w:sym w:font="Wingdings" w:char="F06F"/>
            </w:r>
          </w:p>
        </w:tc>
        <w:tc>
          <w:tcPr>
            <w:tcW w:w="4500" w:type="dxa"/>
          </w:tcPr>
          <w:p w14:paraId="2B8673FA" w14:textId="77777777" w:rsidR="003B7AE9" w:rsidRPr="00773C3A" w:rsidRDefault="003B7AE9" w:rsidP="003B7AE9">
            <w:pPr>
              <w:pStyle w:val="frm-bt0111ptlftx-form"/>
              <w:rPr>
                <w:lang w:val="fr-CA"/>
              </w:rPr>
            </w:pPr>
            <w:r w:rsidRPr="00773C3A">
              <w:rPr>
                <w:lang w:val="fr-CA"/>
              </w:rPr>
              <w:t>Sans égards à la conception des horaires, si vous êtes éveillé depuis plus de 17 heures consécutives, votre baisse de performance est comparable à une alcoolémie de 0,05 %.</w:t>
            </w:r>
          </w:p>
          <w:p w14:paraId="601BFF75" w14:textId="77777777" w:rsidR="003B7AE9" w:rsidRPr="00773C3A" w:rsidRDefault="003B7AE9" w:rsidP="003B7AE9">
            <w:pPr>
              <w:pStyle w:val="frm-bt0111ptlftx-form"/>
              <w:rPr>
                <w:lang w:val="fr-CA"/>
              </w:rPr>
            </w:pPr>
            <w:r w:rsidRPr="00773C3A">
              <w:rPr>
                <w:lang w:val="fr-CA"/>
              </w:rPr>
              <w:t>Après 21 heures, l’alcoolémie équivalente passe à 0,08 %.</w:t>
            </w:r>
          </w:p>
          <w:p w14:paraId="2D2409D7" w14:textId="77777777" w:rsidR="003B7AE9" w:rsidRPr="00773C3A" w:rsidRDefault="003B7AE9" w:rsidP="003B7AE9">
            <w:pPr>
              <w:pStyle w:val="frm-bt0111ptlftx-form"/>
              <w:rPr>
                <w:lang w:val="fr-CA"/>
              </w:rPr>
            </w:pPr>
            <w:r w:rsidRPr="00773C3A">
              <w:rPr>
                <w:lang w:val="fr-CA"/>
              </w:rPr>
              <w:t>Après 24 heures, l’alcoolémie équivalente passe à 0,10 %.</w:t>
            </w:r>
          </w:p>
          <w:p w14:paraId="3BF02ED7" w14:textId="5A9A4AE1" w:rsidR="003B7AE9" w:rsidRPr="00773C3A" w:rsidRDefault="003B7AE9" w:rsidP="003B7AE9">
            <w:pPr>
              <w:pStyle w:val="frm-bt0111ptlftx-form"/>
              <w:rPr>
                <w:lang w:val="fr-CA"/>
              </w:rPr>
            </w:pPr>
            <w:r w:rsidRPr="00773C3A">
              <w:rPr>
                <w:lang w:val="fr-CA"/>
              </w:rPr>
              <w:t>À la fin de votre quart de travail, vous pourriez être plus à risque si vous conduisez un véhicule, particulièrement entre minuit et 6 h ou entre 13 h à 16 h.</w:t>
            </w:r>
          </w:p>
        </w:tc>
        <w:tc>
          <w:tcPr>
            <w:tcW w:w="3870" w:type="dxa"/>
          </w:tcPr>
          <w:p w14:paraId="2978E27D" w14:textId="77777777" w:rsidR="003B7AE9" w:rsidRPr="00773C3A" w:rsidRDefault="003B7AE9" w:rsidP="003B7AE9">
            <w:pPr>
              <w:pStyle w:val="frm-bt0111ptlftx-form"/>
              <w:rPr>
                <w:lang w:val="fr-CA"/>
              </w:rPr>
            </w:pPr>
            <w:r w:rsidRPr="00773C3A">
              <w:rPr>
                <w:lang w:val="fr-CA"/>
              </w:rPr>
              <w:t>Assurez-vous de rentrer chez vous en toute sécurité.</w:t>
            </w:r>
          </w:p>
          <w:p w14:paraId="0841D1EA" w14:textId="1D958DAF" w:rsidR="003B7AE9" w:rsidRPr="00773C3A" w:rsidRDefault="003B7AE9" w:rsidP="003B7AE9">
            <w:pPr>
              <w:pStyle w:val="frm-bt0111ptlftx-form"/>
              <w:rPr>
                <w:lang w:val="fr-CA"/>
              </w:rPr>
            </w:pPr>
            <w:r w:rsidRPr="00773C3A">
              <w:rPr>
                <w:lang w:val="fr-CA"/>
              </w:rPr>
              <w:t>Pour éviter d’être en déficit de sommeil le lendemain, assurez-vous d’obtenir un minimum de 7 à 9 heures de sommeil.</w:t>
            </w:r>
          </w:p>
        </w:tc>
      </w:tr>
      <w:tr w:rsidR="003B7AE9" w:rsidRPr="00532085" w14:paraId="17360380" w14:textId="77777777" w:rsidTr="00B77586">
        <w:tblPrEx>
          <w:tblCellMar>
            <w:top w:w="14" w:type="dxa"/>
            <w:bottom w:w="14" w:type="dxa"/>
          </w:tblCellMar>
        </w:tblPrEx>
        <w:tc>
          <w:tcPr>
            <w:tcW w:w="5035" w:type="dxa"/>
          </w:tcPr>
          <w:p w14:paraId="1844171C" w14:textId="77777777" w:rsidR="003B7AE9" w:rsidRPr="00773C3A" w:rsidRDefault="003B7AE9" w:rsidP="003B7AE9">
            <w:pPr>
              <w:pStyle w:val="frm-ln0111ptx-form"/>
              <w:rPr>
                <w:lang w:val="fr-CA"/>
              </w:rPr>
            </w:pPr>
            <w:r w:rsidRPr="00773C3A">
              <w:rPr>
                <w:lang w:val="fr-CA"/>
              </w:rPr>
              <w:t>Ai-je présenté 3 de ces symptômes ou plus au cours 15 dernières minutes?</w:t>
            </w:r>
          </w:p>
          <w:p w14:paraId="07374D04" w14:textId="77777777" w:rsidR="003B7AE9" w:rsidRDefault="003B7AE9" w:rsidP="003B7AE9">
            <w:pPr>
              <w:pStyle w:val="frm-lb11ptlft02x-form"/>
            </w:pPr>
            <w:r>
              <w:t>Bâillement et manque d’énergie</w:t>
            </w:r>
          </w:p>
          <w:p w14:paraId="6F923CA3" w14:textId="77777777" w:rsidR="003B7AE9" w:rsidRPr="00773C3A" w:rsidRDefault="003B7AE9" w:rsidP="003B7AE9">
            <w:pPr>
              <w:pStyle w:val="frm-lb11ptlft02x-form"/>
              <w:rPr>
                <w:lang w:val="fr-CA"/>
              </w:rPr>
            </w:pPr>
            <w:r w:rsidRPr="00773C3A">
              <w:rPr>
                <w:lang w:val="fr-CA"/>
              </w:rPr>
              <w:t>Sentiment de lourdeur dans les membres</w:t>
            </w:r>
          </w:p>
          <w:p w14:paraId="582D1D2B" w14:textId="77777777" w:rsidR="003B7AE9" w:rsidRDefault="003B7AE9" w:rsidP="003B7AE9">
            <w:pPr>
              <w:pStyle w:val="frm-lb11ptlft02x-form"/>
            </w:pPr>
            <w:r>
              <w:t>Mouvements ralentis ou réactions retardées</w:t>
            </w:r>
          </w:p>
          <w:p w14:paraId="55C4E073" w14:textId="77777777" w:rsidR="003B7AE9" w:rsidRDefault="003B7AE9" w:rsidP="003B7AE9">
            <w:pPr>
              <w:pStyle w:val="frm-lb11ptlft02x-form"/>
            </w:pPr>
            <w:r>
              <w:t>Mauvaise coordination œil main</w:t>
            </w:r>
          </w:p>
          <w:p w14:paraId="7CE36FD8" w14:textId="77777777" w:rsidR="003B7AE9" w:rsidRDefault="003B7AE9" w:rsidP="003B7AE9">
            <w:pPr>
              <w:pStyle w:val="frm-lb11ptlft02x-form"/>
            </w:pPr>
            <w:r>
              <w:t>Difficulté à me concentrer</w:t>
            </w:r>
          </w:p>
          <w:p w14:paraId="3C46AA07" w14:textId="77777777" w:rsidR="003B7AE9" w:rsidRPr="00773C3A" w:rsidRDefault="003B7AE9" w:rsidP="003B7AE9">
            <w:pPr>
              <w:pStyle w:val="frm-lb11ptlft02x-form"/>
              <w:rPr>
                <w:lang w:val="fr-CA"/>
              </w:rPr>
            </w:pPr>
            <w:r w:rsidRPr="00773C3A">
              <w:rPr>
                <w:lang w:val="fr-CA"/>
              </w:rPr>
              <w:t>Difficulté à me souvenir de ce que je suis en train de faire</w:t>
            </w:r>
          </w:p>
          <w:p w14:paraId="7DF5B26B" w14:textId="77777777" w:rsidR="003B7AE9" w:rsidRDefault="003B7AE9" w:rsidP="003B7AE9">
            <w:pPr>
              <w:pStyle w:val="frm-lb11ptlft02x-form"/>
            </w:pPr>
            <w:r>
              <w:t>Oubli des procédures</w:t>
            </w:r>
          </w:p>
          <w:p w14:paraId="55CAB7F1" w14:textId="77777777" w:rsidR="003B7AE9" w:rsidRPr="00773C3A" w:rsidRDefault="003B7AE9" w:rsidP="003B7AE9">
            <w:pPr>
              <w:pStyle w:val="frm-lb11ptlft02x-form"/>
              <w:rPr>
                <w:lang w:val="fr-CA"/>
              </w:rPr>
            </w:pPr>
            <w:r w:rsidRPr="00773C3A">
              <w:rPr>
                <w:lang w:val="fr-CA"/>
              </w:rPr>
              <w:t>Être plus tranquille et replié sur soi que d’habitude</w:t>
            </w:r>
          </w:p>
          <w:p w14:paraId="5CFF892B" w14:textId="77777777" w:rsidR="003B7AE9" w:rsidRPr="00773C3A" w:rsidRDefault="003B7AE9" w:rsidP="003B7AE9">
            <w:pPr>
              <w:pStyle w:val="frm-lb11ptlft02x-form"/>
              <w:rPr>
                <w:lang w:val="fr-CA"/>
              </w:rPr>
            </w:pPr>
            <w:r w:rsidRPr="00773C3A">
              <w:rPr>
                <w:lang w:val="fr-CA"/>
              </w:rPr>
              <w:t>Frottement des yeux ou vision trouble</w:t>
            </w:r>
          </w:p>
          <w:p w14:paraId="1C82E065" w14:textId="77777777" w:rsidR="003B7AE9" w:rsidRDefault="003B7AE9" w:rsidP="003B7AE9">
            <w:pPr>
              <w:pStyle w:val="frm-lb11ptlft02x-form"/>
            </w:pPr>
            <w:r>
              <w:t>Troubles d’élocution</w:t>
            </w:r>
          </w:p>
          <w:p w14:paraId="63E74CDE" w14:textId="77777777" w:rsidR="003B7AE9" w:rsidRPr="003B7AE9" w:rsidRDefault="003B7AE9" w:rsidP="003B7AE9">
            <w:pPr>
              <w:pStyle w:val="frm-lb11ptlft02x-form"/>
              <w:rPr>
                <w:lang w:val="fr-CA"/>
              </w:rPr>
            </w:pPr>
            <w:r w:rsidRPr="003B7AE9">
              <w:rPr>
                <w:lang w:val="fr-CA"/>
              </w:rPr>
              <w:lastRenderedPageBreak/>
              <w:t>Défaut de communiquer une information importante</w:t>
            </w:r>
          </w:p>
          <w:p w14:paraId="3B7CDA1C" w14:textId="77777777" w:rsidR="003B7AE9" w:rsidRPr="003B7AE9" w:rsidRDefault="003B7AE9" w:rsidP="003B7AE9">
            <w:pPr>
              <w:pStyle w:val="frm-lb11ptlft02x-form"/>
              <w:rPr>
                <w:lang w:val="fr-CA"/>
              </w:rPr>
            </w:pPr>
            <w:r w:rsidRPr="003B7AE9">
              <w:rPr>
                <w:lang w:val="fr-CA"/>
              </w:rPr>
              <w:t>Défaut d’anticiper des événements ou de remarquer des dangers</w:t>
            </w:r>
          </w:p>
          <w:p w14:paraId="3FC82882" w14:textId="77777777" w:rsidR="003B7AE9" w:rsidRPr="003B7AE9" w:rsidRDefault="003B7AE9" w:rsidP="003B7AE9">
            <w:pPr>
              <w:pStyle w:val="frm-lb11ptlft02x-form"/>
              <w:rPr>
                <w:lang w:val="fr-CA"/>
              </w:rPr>
            </w:pPr>
            <w:r w:rsidRPr="003B7AE9">
              <w:rPr>
                <w:lang w:val="fr-CA"/>
              </w:rPr>
              <w:t>Augmentation du stress, de l’anxiété ou de l’irritabilité</w:t>
            </w:r>
          </w:p>
          <w:p w14:paraId="143B3758" w14:textId="7CC6CFE0" w:rsidR="003B7AE9" w:rsidRPr="003B7AE9" w:rsidRDefault="003B7AE9" w:rsidP="003B7AE9">
            <w:pPr>
              <w:pStyle w:val="frm-lb11ptlft02x-form"/>
              <w:rPr>
                <w:lang w:val="fr-CA"/>
              </w:rPr>
            </w:pPr>
            <w:r w:rsidRPr="003B7AE9">
              <w:rPr>
                <w:lang w:val="fr-CA"/>
              </w:rPr>
              <w:t>Impatience ou diminution de la tolérance</w:t>
            </w:r>
          </w:p>
        </w:tc>
        <w:tc>
          <w:tcPr>
            <w:tcW w:w="990" w:type="dxa"/>
          </w:tcPr>
          <w:p w14:paraId="3EC6DE4C" w14:textId="48589F3D" w:rsidR="003B7AE9" w:rsidRPr="003B7AE9" w:rsidRDefault="003B7AE9" w:rsidP="003B7AE9">
            <w:pPr>
              <w:pStyle w:val="frm-bt11ptctrx-form"/>
              <w:rPr>
                <w:lang w:val="fr-CA"/>
              </w:rPr>
            </w:pPr>
            <w:r w:rsidRPr="00452090">
              <w:lastRenderedPageBreak/>
              <w:sym w:font="Wingdings" w:char="F06F"/>
            </w:r>
          </w:p>
        </w:tc>
        <w:tc>
          <w:tcPr>
            <w:tcW w:w="4500" w:type="dxa"/>
          </w:tcPr>
          <w:p w14:paraId="6E4ACD58" w14:textId="77777777" w:rsidR="003B7AE9" w:rsidRPr="003B7AE9" w:rsidRDefault="003B7AE9" w:rsidP="003B7AE9">
            <w:pPr>
              <w:pStyle w:val="frm-bt0112ptx-form"/>
              <w:rPr>
                <w:lang w:val="fr-CA"/>
              </w:rPr>
            </w:pPr>
          </w:p>
        </w:tc>
        <w:tc>
          <w:tcPr>
            <w:tcW w:w="3870" w:type="dxa"/>
          </w:tcPr>
          <w:p w14:paraId="46B48A9A" w14:textId="1166AE84" w:rsidR="003B7AE9" w:rsidRPr="00773C3A" w:rsidRDefault="003B7AE9" w:rsidP="003B7AE9">
            <w:pPr>
              <w:pStyle w:val="frm-bt0111ptlftx-form"/>
              <w:rPr>
                <w:lang w:val="fr-CA"/>
              </w:rPr>
            </w:pPr>
            <w:r w:rsidRPr="00773C3A">
              <w:rPr>
                <w:rStyle w:val="csbold"/>
                <w:lang w:val="fr-CA"/>
              </w:rPr>
              <w:t>Consultez votre superviseur</w:t>
            </w:r>
            <w:r w:rsidRPr="00773C3A">
              <w:rPr>
                <w:lang w:val="fr-CA"/>
              </w:rPr>
              <w:t xml:space="preserve"> avant de poursuivre le travail pour voir ce qui peut être fait pour réduire vos risques et accroître votre santé et votre sécurité.</w:t>
            </w:r>
          </w:p>
        </w:tc>
      </w:tr>
      <w:tr w:rsidR="003B7AE9" w:rsidRPr="00532085" w14:paraId="060C1136" w14:textId="77777777" w:rsidTr="00304964">
        <w:tc>
          <w:tcPr>
            <w:tcW w:w="5035" w:type="dxa"/>
          </w:tcPr>
          <w:p w14:paraId="4DFD9466" w14:textId="77777777" w:rsidR="003B7AE9" w:rsidRPr="003B7AE9" w:rsidRDefault="003B7AE9" w:rsidP="003B7AE9">
            <w:pPr>
              <w:pStyle w:val="frm-ln0111ptx-form"/>
              <w:rPr>
                <w:lang w:val="fr-CA"/>
              </w:rPr>
            </w:pPr>
            <w:r w:rsidRPr="003B7AE9">
              <w:rPr>
                <w:lang w:val="fr-CA"/>
              </w:rPr>
              <w:t>Ai-je présenté 1 ou plusieurs symptômes graves?</w:t>
            </w:r>
          </w:p>
          <w:p w14:paraId="1432EF5D" w14:textId="77777777" w:rsidR="003B7AE9" w:rsidRDefault="003B7AE9" w:rsidP="003B7AE9">
            <w:pPr>
              <w:pStyle w:val="frm-lb11ptlft02x-form"/>
            </w:pPr>
            <w:r>
              <w:t>Paupières lourdes ou tombantes</w:t>
            </w:r>
          </w:p>
          <w:p w14:paraId="01158241" w14:textId="77777777" w:rsidR="003B7AE9" w:rsidRPr="003B7AE9" w:rsidRDefault="003B7AE9" w:rsidP="003B7AE9">
            <w:pPr>
              <w:pStyle w:val="frm-lb11ptlft02x-form"/>
              <w:rPr>
                <w:lang w:val="fr-CA"/>
              </w:rPr>
            </w:pPr>
            <w:r w:rsidRPr="003B7AE9">
              <w:rPr>
                <w:lang w:val="fr-CA"/>
              </w:rPr>
              <w:t>Difficulté à garder la tête droite</w:t>
            </w:r>
          </w:p>
          <w:p w14:paraId="3132A552" w14:textId="77777777" w:rsidR="003B7AE9" w:rsidRDefault="003B7AE9" w:rsidP="003B7AE9">
            <w:pPr>
              <w:pStyle w:val="frm-lb11ptlft02x-form"/>
            </w:pPr>
            <w:r>
              <w:t>Sentiment de dérive ou microsommeil</w:t>
            </w:r>
          </w:p>
          <w:p w14:paraId="7EFD0CFC" w14:textId="77777777" w:rsidR="003B7AE9" w:rsidRDefault="003B7AE9" w:rsidP="003B7AE9">
            <w:pPr>
              <w:pStyle w:val="frm-lb11ptlft02x-form"/>
            </w:pPr>
            <w:r>
              <w:t>Mauvaise prise de décision</w:t>
            </w:r>
          </w:p>
          <w:p w14:paraId="4CE80EDA" w14:textId="77777777" w:rsidR="003B7AE9" w:rsidRDefault="003B7AE9" w:rsidP="003B7AE9">
            <w:pPr>
              <w:pStyle w:val="frm-lb11ptlft02x-form"/>
            </w:pPr>
            <w:r>
              <w:t>Prise de risque accrue</w:t>
            </w:r>
          </w:p>
          <w:p w14:paraId="7D8EA79E" w14:textId="77777777" w:rsidR="003B7AE9" w:rsidRDefault="003B7AE9" w:rsidP="003B7AE9">
            <w:pPr>
              <w:pStyle w:val="frm-lb11ptlft02x-form"/>
            </w:pPr>
            <w:r>
              <w:t>Tendance à commettre des erreurs</w:t>
            </w:r>
          </w:p>
          <w:p w14:paraId="64C16436" w14:textId="77777777" w:rsidR="003B7AE9" w:rsidRPr="003B7AE9" w:rsidRDefault="003B7AE9" w:rsidP="003B7AE9">
            <w:pPr>
              <w:pStyle w:val="frm-lb11ptlft02x-form"/>
              <w:rPr>
                <w:lang w:val="fr-CA"/>
              </w:rPr>
            </w:pPr>
            <w:r w:rsidRPr="003B7AE9">
              <w:rPr>
                <w:lang w:val="fr-CA"/>
              </w:rPr>
              <w:t>Altération du jugement ou de la capacité à résoudre des problèmes</w:t>
            </w:r>
          </w:p>
          <w:p w14:paraId="6A2E69B8" w14:textId="77777777" w:rsidR="003B7AE9" w:rsidRDefault="003B7AE9" w:rsidP="003B7AE9">
            <w:pPr>
              <w:pStyle w:val="frm-lb11ptlft02x-form"/>
            </w:pPr>
            <w:r>
              <w:t>Non-respect des procédures</w:t>
            </w:r>
          </w:p>
          <w:p w14:paraId="119AAC96" w14:textId="77777777" w:rsidR="003B7AE9" w:rsidRDefault="003B7AE9" w:rsidP="003B7AE9">
            <w:pPr>
              <w:pStyle w:val="frm-lb11ptlft02x-form"/>
            </w:pPr>
            <w:r>
              <w:t>Impulsivité ou agressivité</w:t>
            </w:r>
          </w:p>
          <w:p w14:paraId="7E47151F" w14:textId="75DBA9D1" w:rsidR="003B7AE9" w:rsidRDefault="003B7AE9" w:rsidP="003B7AE9">
            <w:pPr>
              <w:pStyle w:val="frm-lb11ptlft02x-form"/>
            </w:pPr>
            <w:r>
              <w:t>Sentiment d’être dépassé</w:t>
            </w:r>
          </w:p>
        </w:tc>
        <w:tc>
          <w:tcPr>
            <w:tcW w:w="990" w:type="dxa"/>
          </w:tcPr>
          <w:p w14:paraId="080235FC" w14:textId="66737EF8" w:rsidR="003B7AE9" w:rsidRPr="00A03E9D" w:rsidRDefault="003B7AE9" w:rsidP="003B7AE9">
            <w:pPr>
              <w:pStyle w:val="frm-bt11ptctrx-form"/>
            </w:pPr>
            <w:r w:rsidRPr="00452090">
              <w:sym w:font="Wingdings" w:char="F06F"/>
            </w:r>
          </w:p>
        </w:tc>
        <w:tc>
          <w:tcPr>
            <w:tcW w:w="4500" w:type="dxa"/>
          </w:tcPr>
          <w:p w14:paraId="7110AD09" w14:textId="77777777" w:rsidR="003B7AE9" w:rsidRPr="003B7AE9" w:rsidRDefault="003B7AE9" w:rsidP="003B7AE9">
            <w:pPr>
              <w:pStyle w:val="frm-bt0111ptlftx-form"/>
              <w:rPr>
                <w:lang w:val="fr-CA"/>
              </w:rPr>
            </w:pPr>
            <w:r w:rsidRPr="003B7AE9">
              <w:rPr>
                <w:lang w:val="fr-CA"/>
              </w:rPr>
              <w:t>Il n’est pas sécuritaire que vous continuiez à travailler.</w:t>
            </w:r>
          </w:p>
          <w:p w14:paraId="57DDB16E" w14:textId="77777777" w:rsidR="003B7AE9" w:rsidRPr="003B7AE9" w:rsidRDefault="003B7AE9" w:rsidP="003B7AE9">
            <w:pPr>
              <w:pStyle w:val="frm-bt0112ptx-form"/>
              <w:rPr>
                <w:lang w:val="fr-CA"/>
              </w:rPr>
            </w:pPr>
          </w:p>
        </w:tc>
        <w:tc>
          <w:tcPr>
            <w:tcW w:w="3870" w:type="dxa"/>
          </w:tcPr>
          <w:p w14:paraId="384DE9DC" w14:textId="77777777" w:rsidR="003B7AE9" w:rsidRPr="003B7AE9" w:rsidRDefault="003B7AE9" w:rsidP="003B7AE9">
            <w:pPr>
              <w:pStyle w:val="frm-bt0111ptlftx-form"/>
              <w:rPr>
                <w:lang w:val="fr-CA"/>
              </w:rPr>
            </w:pPr>
            <w:r w:rsidRPr="003B7AE9">
              <w:rPr>
                <w:rStyle w:val="csbold"/>
                <w:lang w:val="fr-CA"/>
              </w:rPr>
              <w:t>Informez-en immédiatement votre superviseur</w:t>
            </w:r>
            <w:r w:rsidRPr="003B7AE9">
              <w:rPr>
                <w:lang w:val="fr-CA"/>
              </w:rPr>
              <w:t xml:space="preserve"> pour déterminer les stratégies pertinentes.</w:t>
            </w:r>
          </w:p>
          <w:p w14:paraId="6EEC9B3B" w14:textId="20118107" w:rsidR="003B7AE9" w:rsidRPr="003B7AE9" w:rsidRDefault="003B7AE9" w:rsidP="003B7AE9">
            <w:pPr>
              <w:pStyle w:val="frm-bt0111ptlftx-form"/>
              <w:rPr>
                <w:rStyle w:val="csbold"/>
                <w:lang w:val="fr-CA"/>
              </w:rPr>
            </w:pPr>
            <w:r w:rsidRPr="003B7AE9">
              <w:rPr>
                <w:lang w:val="fr-CA"/>
              </w:rPr>
              <w:t>Il est important de reconnaître que bon nombre de ces symptômes peuvent être atténués en permettant à l’employé de faire une pause-repos ou une pause-rétablissement d’une durée suffisante, qui lui permettrait ensuite de poursuivre son travail en toute sécurité.</w:t>
            </w:r>
          </w:p>
        </w:tc>
      </w:tr>
    </w:tbl>
    <w:p w14:paraId="3170AC1E" w14:textId="77777777" w:rsidR="00DF7651" w:rsidRPr="003B7AE9" w:rsidRDefault="00DF7651" w:rsidP="00A22206">
      <w:pPr>
        <w:pStyle w:val="frm-bt0112ptx-form"/>
        <w:rPr>
          <w:lang w:val="fr-CA"/>
        </w:rPr>
      </w:pPr>
    </w:p>
    <w:p w14:paraId="261531D4" w14:textId="77777777" w:rsidR="00304964" w:rsidRPr="003B7AE9" w:rsidRDefault="00304964" w:rsidP="00DF0F33">
      <w:pPr>
        <w:pStyle w:val="bt01"/>
        <w:rPr>
          <w:lang w:val="fr-CA"/>
        </w:rPr>
      </w:pPr>
      <w:r w:rsidRPr="003B7AE9">
        <w:rPr>
          <w:lang w:val="fr-CA"/>
        </w:rPr>
        <w:br w:type="page"/>
      </w:r>
    </w:p>
    <w:p w14:paraId="49EDA580" w14:textId="77777777" w:rsidR="003B7AE9" w:rsidRDefault="003B7AE9" w:rsidP="003B7AE9">
      <w:pPr>
        <w:pStyle w:val="h2"/>
      </w:pPr>
      <w:r>
        <w:lastRenderedPageBreak/>
        <w:t>Stratégies approuvées</w:t>
      </w:r>
    </w:p>
    <w:p w14:paraId="4F5A10AB" w14:textId="77777777" w:rsidR="00532085" w:rsidRPr="00532085" w:rsidRDefault="00532085" w:rsidP="0046128D">
      <w:pPr>
        <w:pStyle w:val="bt01"/>
        <w:rPr>
          <w:lang w:val="fr-CA"/>
        </w:rPr>
      </w:pPr>
      <w:r w:rsidRPr="00532085">
        <w:rPr>
          <w:rStyle w:val="csbold"/>
          <w:lang w:val="fr-CA"/>
        </w:rPr>
        <w:t>Partie 2 :</w:t>
      </w:r>
      <w:r w:rsidRPr="00532085">
        <w:rPr>
          <w:lang w:val="fr-CA"/>
        </w:rPr>
        <w:t xml:space="preserve"> Sélectionnez les stratégies appropriées parmi les mesures de contrôle individuelles ci-dessous.</w:t>
      </w:r>
    </w:p>
    <w:p w14:paraId="4D3E6143" w14:textId="77777777" w:rsidR="00532085" w:rsidRPr="00532085" w:rsidRDefault="00532085" w:rsidP="00532085">
      <w:pPr>
        <w:pStyle w:val="bt01"/>
        <w:rPr>
          <w:lang w:val="fr-CA"/>
        </w:rPr>
      </w:pPr>
      <w:r w:rsidRPr="00532085">
        <w:rPr>
          <w:lang w:val="fr-CA"/>
        </w:rPr>
        <w:t>Note : L’employé doit immédiatement signaler toute augmentation de somnolence ou diminution du niveau de vigilance.</w:t>
      </w:r>
    </w:p>
    <w:tbl>
      <w:tblPr>
        <w:tblStyle w:val="TableGrid"/>
        <w:tblW w:w="0" w:type="auto"/>
        <w:jc w:val="center"/>
        <w:tblCellMar>
          <w:top w:w="14" w:type="dxa"/>
          <w:bottom w:w="14" w:type="dxa"/>
        </w:tblCellMar>
        <w:tblLook w:val="04A0" w:firstRow="1" w:lastRow="0" w:firstColumn="1" w:lastColumn="0" w:noHBand="0" w:noVBand="1"/>
      </w:tblPr>
      <w:tblGrid>
        <w:gridCol w:w="1525"/>
        <w:gridCol w:w="12865"/>
      </w:tblGrid>
      <w:tr w:rsidR="001B60BD" w:rsidRPr="00532085" w14:paraId="380752A5" w14:textId="77777777" w:rsidTr="00F47BA8">
        <w:trPr>
          <w:trHeight w:val="432"/>
          <w:tblHeader/>
          <w:jc w:val="center"/>
        </w:trPr>
        <w:tc>
          <w:tcPr>
            <w:tcW w:w="1525" w:type="dxa"/>
            <w:shd w:val="clear" w:color="auto" w:fill="1867BE" w:themeFill="text1"/>
            <w:vAlign w:val="center"/>
          </w:tcPr>
          <w:p w14:paraId="66363CEC" w14:textId="66538795" w:rsidR="001B60BD" w:rsidRPr="003B7AE9" w:rsidRDefault="001B60BD" w:rsidP="003B7AE9">
            <w:pPr>
              <w:pStyle w:val="frm-header11ptx-form"/>
              <w:rPr>
                <w:rStyle w:val="csbold"/>
                <w:b/>
                <w:bCs/>
              </w:rPr>
            </w:pPr>
            <w:r w:rsidRPr="003B7AE9">
              <w:rPr>
                <w:rStyle w:val="csbold"/>
                <w:b/>
                <w:bCs/>
              </w:rPr>
              <w:t>Applicable</w:t>
            </w:r>
          </w:p>
        </w:tc>
        <w:tc>
          <w:tcPr>
            <w:tcW w:w="12865" w:type="dxa"/>
            <w:shd w:val="clear" w:color="auto" w:fill="1867BE" w:themeFill="text1"/>
            <w:vAlign w:val="center"/>
          </w:tcPr>
          <w:p w14:paraId="49CC272A" w14:textId="0FB6508D" w:rsidR="001B60BD" w:rsidRPr="003B7AE9" w:rsidRDefault="003B7AE9" w:rsidP="003B7AE9">
            <w:pPr>
              <w:pStyle w:val="frm-header11ptx-form"/>
              <w:rPr>
                <w:rStyle w:val="csbold"/>
                <w:color w:val="FFFFFF" w:themeColor="background1"/>
                <w:lang w:val="fr-CA"/>
              </w:rPr>
            </w:pPr>
            <w:r w:rsidRPr="003B7AE9">
              <w:rPr>
                <w:rStyle w:val="csbold"/>
                <w:b/>
                <w:bCs/>
                <w:lang w:val="fr-CA"/>
              </w:rPr>
              <w:t>Mesures de contrôle individuelles pour accroître la vigilance et la sécurité</w:t>
            </w:r>
          </w:p>
        </w:tc>
      </w:tr>
      <w:tr w:rsidR="003B7AE9" w:rsidRPr="00532085" w14:paraId="45A2FAFC" w14:textId="77777777" w:rsidTr="00F47BA8">
        <w:trPr>
          <w:trHeight w:val="288"/>
          <w:jc w:val="center"/>
        </w:trPr>
        <w:tc>
          <w:tcPr>
            <w:tcW w:w="1525" w:type="dxa"/>
          </w:tcPr>
          <w:p w14:paraId="0BFA5C5C" w14:textId="6A341A26" w:rsidR="003B7AE9" w:rsidRDefault="003B7AE9" w:rsidP="003B7AE9">
            <w:pPr>
              <w:pStyle w:val="frm-bt11ptctrx-form"/>
            </w:pPr>
            <w:r w:rsidRPr="00686D33">
              <w:sym w:font="Wingdings" w:char="F06F"/>
            </w:r>
          </w:p>
        </w:tc>
        <w:tc>
          <w:tcPr>
            <w:tcW w:w="12865" w:type="dxa"/>
          </w:tcPr>
          <w:p w14:paraId="1EB5F5CA" w14:textId="27C6C855" w:rsidR="003B7AE9" w:rsidRPr="003B7AE9" w:rsidRDefault="003B7AE9" w:rsidP="003B7AE9">
            <w:pPr>
              <w:pStyle w:val="frm-bt0111ptlftx-form"/>
              <w:rPr>
                <w:lang w:val="fr-CA"/>
              </w:rPr>
            </w:pPr>
            <w:r w:rsidRPr="003B7AE9">
              <w:rPr>
                <w:lang w:val="fr-CA"/>
              </w:rPr>
              <w:t>Consommer de la caféine, mais la limiter de 5 à 6 heures avant le coucher</w:t>
            </w:r>
          </w:p>
        </w:tc>
      </w:tr>
      <w:tr w:rsidR="003B7AE9" w:rsidRPr="00532085" w14:paraId="775CAFEF" w14:textId="77777777" w:rsidTr="00F47BA8">
        <w:trPr>
          <w:trHeight w:val="288"/>
          <w:jc w:val="center"/>
        </w:trPr>
        <w:tc>
          <w:tcPr>
            <w:tcW w:w="1525" w:type="dxa"/>
          </w:tcPr>
          <w:p w14:paraId="18835CA8" w14:textId="6BDC13E5" w:rsidR="003B7AE9" w:rsidRDefault="003B7AE9" w:rsidP="003B7AE9">
            <w:pPr>
              <w:pStyle w:val="frm-bt11ptctrx-form"/>
            </w:pPr>
            <w:r w:rsidRPr="00686D33">
              <w:sym w:font="Wingdings" w:char="F06F"/>
            </w:r>
          </w:p>
        </w:tc>
        <w:tc>
          <w:tcPr>
            <w:tcW w:w="12865" w:type="dxa"/>
          </w:tcPr>
          <w:p w14:paraId="02865AF9" w14:textId="710ED192" w:rsidR="003B7AE9" w:rsidRPr="003B7AE9" w:rsidRDefault="003B7AE9" w:rsidP="003B7AE9">
            <w:pPr>
              <w:pStyle w:val="frm-bt0111ptlftx-form"/>
              <w:rPr>
                <w:lang w:val="fr-CA"/>
              </w:rPr>
            </w:pPr>
            <w:r w:rsidRPr="003B7AE9">
              <w:rPr>
                <w:lang w:val="fr-CA"/>
              </w:rPr>
              <w:t>Augmenter la fréquence des vérifications lorsque le travail est effectué seul</w:t>
            </w:r>
          </w:p>
        </w:tc>
      </w:tr>
      <w:tr w:rsidR="003B7AE9" w14:paraId="3CB8C937" w14:textId="77777777" w:rsidTr="00F47BA8">
        <w:trPr>
          <w:trHeight w:val="288"/>
          <w:jc w:val="center"/>
        </w:trPr>
        <w:tc>
          <w:tcPr>
            <w:tcW w:w="1525" w:type="dxa"/>
          </w:tcPr>
          <w:p w14:paraId="39D66DD8" w14:textId="74F42E33" w:rsidR="003B7AE9" w:rsidRDefault="003B7AE9" w:rsidP="003B7AE9">
            <w:pPr>
              <w:pStyle w:val="frm-bt11ptctrx-form"/>
            </w:pPr>
            <w:r w:rsidRPr="00686D33">
              <w:sym w:font="Wingdings" w:char="F06F"/>
            </w:r>
          </w:p>
        </w:tc>
        <w:tc>
          <w:tcPr>
            <w:tcW w:w="12865" w:type="dxa"/>
          </w:tcPr>
          <w:p w14:paraId="7240D859" w14:textId="44CF9809" w:rsidR="003B7AE9" w:rsidRDefault="003B7AE9" w:rsidP="003B7AE9">
            <w:pPr>
              <w:pStyle w:val="frm-bt0111ptlftx-form"/>
            </w:pPr>
            <w:r>
              <w:t>Augmenter l’activité physique</w:t>
            </w:r>
          </w:p>
        </w:tc>
      </w:tr>
      <w:tr w:rsidR="003B7AE9" w14:paraId="23E50DE2" w14:textId="77777777" w:rsidTr="00F47BA8">
        <w:trPr>
          <w:trHeight w:val="288"/>
          <w:jc w:val="center"/>
        </w:trPr>
        <w:tc>
          <w:tcPr>
            <w:tcW w:w="1525" w:type="dxa"/>
          </w:tcPr>
          <w:p w14:paraId="180C18A0" w14:textId="569D5E07" w:rsidR="003B7AE9" w:rsidRDefault="003B7AE9" w:rsidP="003B7AE9">
            <w:pPr>
              <w:pStyle w:val="frm-bt11ptctrx-form"/>
            </w:pPr>
            <w:r w:rsidRPr="00686D33">
              <w:sym w:font="Wingdings" w:char="F06F"/>
            </w:r>
          </w:p>
        </w:tc>
        <w:tc>
          <w:tcPr>
            <w:tcW w:w="12865" w:type="dxa"/>
          </w:tcPr>
          <w:p w14:paraId="23197D35" w14:textId="3A58A17F" w:rsidR="003B7AE9" w:rsidRDefault="003B7AE9" w:rsidP="003B7AE9">
            <w:pPr>
              <w:pStyle w:val="frm-bt0111ptlftx-form"/>
            </w:pPr>
            <w:r>
              <w:t>Solliciter un deuxième avis</w:t>
            </w:r>
          </w:p>
        </w:tc>
      </w:tr>
      <w:tr w:rsidR="003B7AE9" w:rsidRPr="00532085" w14:paraId="181A38A9" w14:textId="77777777" w:rsidTr="00F47BA8">
        <w:trPr>
          <w:trHeight w:val="288"/>
          <w:jc w:val="center"/>
        </w:trPr>
        <w:tc>
          <w:tcPr>
            <w:tcW w:w="1525" w:type="dxa"/>
          </w:tcPr>
          <w:p w14:paraId="25525059" w14:textId="6E2D03FD" w:rsidR="003B7AE9" w:rsidRDefault="003B7AE9" w:rsidP="003B7AE9">
            <w:pPr>
              <w:pStyle w:val="frm-bt11ptctrx-form"/>
            </w:pPr>
            <w:r w:rsidRPr="00686D33">
              <w:sym w:font="Wingdings" w:char="F06F"/>
            </w:r>
          </w:p>
        </w:tc>
        <w:tc>
          <w:tcPr>
            <w:tcW w:w="12865" w:type="dxa"/>
          </w:tcPr>
          <w:p w14:paraId="61E1377A" w14:textId="0B75D2F7" w:rsidR="003B7AE9" w:rsidRPr="003B7AE9" w:rsidRDefault="003B7AE9" w:rsidP="003B7AE9">
            <w:pPr>
              <w:pStyle w:val="frm-bt0111ptlftx-form"/>
              <w:rPr>
                <w:lang w:val="fr-CA"/>
              </w:rPr>
            </w:pPr>
            <w:r w:rsidRPr="003B7AE9">
              <w:rPr>
                <w:lang w:val="fr-CA"/>
              </w:rPr>
              <w:t>Reporter la prise de décisions, le cas échéant</w:t>
            </w:r>
          </w:p>
        </w:tc>
      </w:tr>
      <w:tr w:rsidR="003B7AE9" w:rsidRPr="00532085" w14:paraId="23288093" w14:textId="77777777" w:rsidTr="00F47BA8">
        <w:trPr>
          <w:trHeight w:val="288"/>
          <w:jc w:val="center"/>
        </w:trPr>
        <w:tc>
          <w:tcPr>
            <w:tcW w:w="1525" w:type="dxa"/>
          </w:tcPr>
          <w:p w14:paraId="305B21C6" w14:textId="4FFEEBC2" w:rsidR="003B7AE9" w:rsidRDefault="003B7AE9" w:rsidP="003B7AE9">
            <w:pPr>
              <w:pStyle w:val="frm-bt11ptctrx-form"/>
            </w:pPr>
            <w:r w:rsidRPr="00686D33">
              <w:sym w:font="Wingdings" w:char="F06F"/>
            </w:r>
          </w:p>
        </w:tc>
        <w:tc>
          <w:tcPr>
            <w:tcW w:w="12865" w:type="dxa"/>
          </w:tcPr>
          <w:p w14:paraId="332B6759" w14:textId="08780D4E" w:rsidR="003B7AE9" w:rsidRPr="003B7AE9" w:rsidRDefault="003B7AE9" w:rsidP="003B7AE9">
            <w:pPr>
              <w:pStyle w:val="frm-bt0111ptlftx-form"/>
              <w:rPr>
                <w:lang w:val="fr-CA"/>
              </w:rPr>
            </w:pPr>
            <w:r w:rsidRPr="003B7AE9">
              <w:rPr>
                <w:lang w:val="fr-CA"/>
              </w:rPr>
              <w:t>Envisager d’autres modes de transport vers le domicile</w:t>
            </w:r>
          </w:p>
        </w:tc>
      </w:tr>
      <w:tr w:rsidR="003B7AE9" w:rsidRPr="00532085" w14:paraId="7A0124F3" w14:textId="77777777" w:rsidTr="00F47BA8">
        <w:trPr>
          <w:trHeight w:val="288"/>
          <w:jc w:val="center"/>
        </w:trPr>
        <w:tc>
          <w:tcPr>
            <w:tcW w:w="1525" w:type="dxa"/>
          </w:tcPr>
          <w:p w14:paraId="21A36B7B" w14:textId="01A74C38" w:rsidR="003B7AE9" w:rsidRDefault="003B7AE9" w:rsidP="003B7AE9">
            <w:pPr>
              <w:pStyle w:val="frm-bt11ptctrx-form"/>
            </w:pPr>
            <w:r w:rsidRPr="00686D33">
              <w:sym w:font="Wingdings" w:char="F06F"/>
            </w:r>
          </w:p>
        </w:tc>
        <w:tc>
          <w:tcPr>
            <w:tcW w:w="12865" w:type="dxa"/>
          </w:tcPr>
          <w:p w14:paraId="155F09A1" w14:textId="0F91C6D6" w:rsidR="003B7AE9" w:rsidRPr="003B7AE9" w:rsidRDefault="003B7AE9" w:rsidP="003B7AE9">
            <w:pPr>
              <w:pStyle w:val="frm-bt0111ptlftx-form"/>
              <w:rPr>
                <w:lang w:val="fr-CA"/>
              </w:rPr>
            </w:pPr>
            <w:r w:rsidRPr="003B7AE9">
              <w:rPr>
                <w:lang w:val="fr-CA"/>
              </w:rPr>
              <w:t>Baisser la température si possible</w:t>
            </w:r>
          </w:p>
        </w:tc>
      </w:tr>
      <w:tr w:rsidR="003B7AE9" w:rsidRPr="00532085" w14:paraId="1419E71D" w14:textId="77777777" w:rsidTr="00F47BA8">
        <w:trPr>
          <w:trHeight w:val="288"/>
          <w:jc w:val="center"/>
        </w:trPr>
        <w:tc>
          <w:tcPr>
            <w:tcW w:w="1525" w:type="dxa"/>
          </w:tcPr>
          <w:p w14:paraId="4B00909C" w14:textId="0A23B28D" w:rsidR="003B7AE9" w:rsidRDefault="003B7AE9" w:rsidP="003B7AE9">
            <w:pPr>
              <w:pStyle w:val="frm-bt11ptctrx-form"/>
            </w:pPr>
            <w:r w:rsidRPr="00686D33">
              <w:sym w:font="Wingdings" w:char="F06F"/>
            </w:r>
          </w:p>
        </w:tc>
        <w:tc>
          <w:tcPr>
            <w:tcW w:w="12865" w:type="dxa"/>
          </w:tcPr>
          <w:p w14:paraId="6FB8802B" w14:textId="349AAD1A" w:rsidR="003B7AE9" w:rsidRPr="003B7AE9" w:rsidRDefault="003B7AE9" w:rsidP="003B7AE9">
            <w:pPr>
              <w:pStyle w:val="frm-bt0111ptlftx-form"/>
              <w:rPr>
                <w:lang w:val="fr-CA"/>
              </w:rPr>
            </w:pPr>
            <w:r w:rsidRPr="003B7AE9">
              <w:rPr>
                <w:lang w:val="fr-CA"/>
              </w:rPr>
              <w:t>Utiliser un appareil de luminothérapie</w:t>
            </w:r>
          </w:p>
        </w:tc>
      </w:tr>
      <w:tr w:rsidR="003B7AE9" w14:paraId="064269BA" w14:textId="77777777" w:rsidTr="00F47BA8">
        <w:trPr>
          <w:trHeight w:val="288"/>
          <w:jc w:val="center"/>
        </w:trPr>
        <w:tc>
          <w:tcPr>
            <w:tcW w:w="1525" w:type="dxa"/>
          </w:tcPr>
          <w:p w14:paraId="5CE3FFB9" w14:textId="1685732A" w:rsidR="003B7AE9" w:rsidRDefault="003B7AE9" w:rsidP="003B7AE9">
            <w:pPr>
              <w:pStyle w:val="frm-bt11ptctrx-form"/>
            </w:pPr>
            <w:r w:rsidRPr="00686D33">
              <w:sym w:font="Wingdings" w:char="F06F"/>
            </w:r>
          </w:p>
        </w:tc>
        <w:tc>
          <w:tcPr>
            <w:tcW w:w="12865" w:type="dxa"/>
          </w:tcPr>
          <w:p w14:paraId="31D65332" w14:textId="7C5EF4F5" w:rsidR="003B7AE9" w:rsidRDefault="003B7AE9" w:rsidP="003B7AE9">
            <w:pPr>
              <w:pStyle w:val="frm-bt0111ptlftx-form"/>
            </w:pPr>
            <w:r>
              <w:t>S’hydrater davantage</w:t>
            </w:r>
          </w:p>
        </w:tc>
      </w:tr>
      <w:tr w:rsidR="003B7AE9" w:rsidRPr="00532085" w14:paraId="406C0B94" w14:textId="77777777" w:rsidTr="00F47BA8">
        <w:trPr>
          <w:trHeight w:val="288"/>
          <w:jc w:val="center"/>
        </w:trPr>
        <w:tc>
          <w:tcPr>
            <w:tcW w:w="1525" w:type="dxa"/>
          </w:tcPr>
          <w:p w14:paraId="79DC8508" w14:textId="189FCA1F" w:rsidR="003B7AE9" w:rsidRDefault="003B7AE9" w:rsidP="003B7AE9">
            <w:pPr>
              <w:pStyle w:val="frm-bt11ptctrx-form"/>
            </w:pPr>
            <w:r w:rsidRPr="00686D33">
              <w:sym w:font="Wingdings" w:char="F06F"/>
            </w:r>
          </w:p>
        </w:tc>
        <w:tc>
          <w:tcPr>
            <w:tcW w:w="12865" w:type="dxa"/>
          </w:tcPr>
          <w:p w14:paraId="1BE878B9" w14:textId="2B4A6334" w:rsidR="003B7AE9" w:rsidRPr="003B7AE9" w:rsidRDefault="003B7AE9" w:rsidP="003B7AE9">
            <w:pPr>
              <w:pStyle w:val="frm-bt0111ptlftx-form"/>
              <w:rPr>
                <w:lang w:val="fr-CA"/>
              </w:rPr>
            </w:pPr>
            <w:r w:rsidRPr="003B7AE9">
              <w:rPr>
                <w:lang w:val="fr-CA"/>
              </w:rPr>
              <w:t>Éviter les boissons et les collations sucrées</w:t>
            </w:r>
          </w:p>
        </w:tc>
      </w:tr>
      <w:tr w:rsidR="003B7AE9" w:rsidRPr="00532085" w14:paraId="777EDA68" w14:textId="77777777" w:rsidTr="00F47BA8">
        <w:trPr>
          <w:trHeight w:val="288"/>
          <w:jc w:val="center"/>
        </w:trPr>
        <w:tc>
          <w:tcPr>
            <w:tcW w:w="1525" w:type="dxa"/>
          </w:tcPr>
          <w:p w14:paraId="3B9BDDAC" w14:textId="4519B767" w:rsidR="003B7AE9" w:rsidRDefault="003B7AE9" w:rsidP="003B7AE9">
            <w:pPr>
              <w:pStyle w:val="frm-bt11ptctrx-form"/>
            </w:pPr>
            <w:r w:rsidRPr="00686D33">
              <w:sym w:font="Wingdings" w:char="F06F"/>
            </w:r>
          </w:p>
        </w:tc>
        <w:tc>
          <w:tcPr>
            <w:tcW w:w="12865" w:type="dxa"/>
          </w:tcPr>
          <w:p w14:paraId="6593F084" w14:textId="477C46BC" w:rsidR="003B7AE9" w:rsidRPr="003B7AE9" w:rsidRDefault="003B7AE9" w:rsidP="003B7AE9">
            <w:pPr>
              <w:pStyle w:val="frm-bt0111ptlftx-form"/>
              <w:rPr>
                <w:lang w:val="fr-CA"/>
              </w:rPr>
            </w:pPr>
            <w:r w:rsidRPr="003B7AE9">
              <w:rPr>
                <w:lang w:val="fr-CA"/>
              </w:rPr>
              <w:t>Essayer des arômes stimulants (p. ex., gomme à la menthe verte, thé à la menthe poivrée, boissons aux agrumes, huile d’eucalyptus)</w:t>
            </w:r>
          </w:p>
        </w:tc>
      </w:tr>
      <w:tr w:rsidR="003B7AE9" w:rsidRPr="00532085" w14:paraId="4C0BA062" w14:textId="77777777" w:rsidTr="00F47BA8">
        <w:trPr>
          <w:trHeight w:val="288"/>
          <w:jc w:val="center"/>
        </w:trPr>
        <w:tc>
          <w:tcPr>
            <w:tcW w:w="1525" w:type="dxa"/>
          </w:tcPr>
          <w:p w14:paraId="2929D3C1" w14:textId="069DCC17" w:rsidR="003B7AE9" w:rsidRDefault="003B7AE9" w:rsidP="003B7AE9">
            <w:pPr>
              <w:pStyle w:val="frm-bt11ptctrx-form"/>
            </w:pPr>
            <w:r w:rsidRPr="00686D33">
              <w:sym w:font="Wingdings" w:char="F06F"/>
            </w:r>
          </w:p>
        </w:tc>
        <w:tc>
          <w:tcPr>
            <w:tcW w:w="12865" w:type="dxa"/>
          </w:tcPr>
          <w:p w14:paraId="44AD6BC1" w14:textId="2AAB0E0D" w:rsidR="003B7AE9" w:rsidRPr="003B7AE9" w:rsidRDefault="003B7AE9" w:rsidP="003B7AE9">
            <w:pPr>
              <w:pStyle w:val="frm-bt0111ptlftx-form"/>
              <w:rPr>
                <w:lang w:val="fr-CA"/>
              </w:rPr>
            </w:pPr>
            <w:r w:rsidRPr="003B7AE9">
              <w:rPr>
                <w:lang w:val="fr-CA"/>
              </w:rPr>
              <w:t>Consommer des aliments à haute teneur en protéines et à faible teneur en glucides (p. ex., barre énergétique, noix, yogourt, beurre d’arachide, etc.)</w:t>
            </w:r>
          </w:p>
        </w:tc>
      </w:tr>
      <w:tr w:rsidR="003B7AE9" w:rsidRPr="00532085" w14:paraId="22C0E99B" w14:textId="77777777" w:rsidTr="00F47BA8">
        <w:trPr>
          <w:trHeight w:val="288"/>
          <w:jc w:val="center"/>
        </w:trPr>
        <w:tc>
          <w:tcPr>
            <w:tcW w:w="1525" w:type="dxa"/>
          </w:tcPr>
          <w:p w14:paraId="0732F800" w14:textId="6EAB4C18" w:rsidR="003B7AE9" w:rsidRDefault="003B7AE9" w:rsidP="003B7AE9">
            <w:pPr>
              <w:pStyle w:val="frm-bt11ptctrx-form"/>
            </w:pPr>
            <w:r w:rsidRPr="00686D33">
              <w:sym w:font="Wingdings" w:char="F06F"/>
            </w:r>
          </w:p>
        </w:tc>
        <w:tc>
          <w:tcPr>
            <w:tcW w:w="12865" w:type="dxa"/>
          </w:tcPr>
          <w:p w14:paraId="4960D464" w14:textId="5BD93238" w:rsidR="003B7AE9" w:rsidRPr="003B7AE9" w:rsidRDefault="003B7AE9" w:rsidP="003B7AE9">
            <w:pPr>
              <w:pStyle w:val="frm-bt0111ptlftx-form"/>
              <w:rPr>
                <w:lang w:val="fr-CA"/>
              </w:rPr>
            </w:pPr>
            <w:r w:rsidRPr="003B7AE9">
              <w:rPr>
                <w:lang w:val="fr-CA"/>
              </w:rPr>
              <w:t>Utiliser des listes de vérification pour réduire les erreurs au minimum</w:t>
            </w:r>
          </w:p>
        </w:tc>
      </w:tr>
      <w:tr w:rsidR="003B7AE9" w:rsidRPr="00532085" w14:paraId="20A1598B" w14:textId="77777777" w:rsidTr="00F47BA8">
        <w:trPr>
          <w:trHeight w:val="288"/>
          <w:jc w:val="center"/>
        </w:trPr>
        <w:tc>
          <w:tcPr>
            <w:tcW w:w="1525" w:type="dxa"/>
          </w:tcPr>
          <w:p w14:paraId="2B3CA036" w14:textId="3C932855" w:rsidR="003B7AE9" w:rsidRDefault="003B7AE9" w:rsidP="003B7AE9">
            <w:pPr>
              <w:pStyle w:val="frm-bt11ptctrx-form"/>
            </w:pPr>
            <w:r w:rsidRPr="00686D33">
              <w:sym w:font="Wingdings" w:char="F06F"/>
            </w:r>
          </w:p>
        </w:tc>
        <w:tc>
          <w:tcPr>
            <w:tcW w:w="12865" w:type="dxa"/>
          </w:tcPr>
          <w:p w14:paraId="4FDB06D1" w14:textId="5F3ADBB1" w:rsidR="003B7AE9" w:rsidRPr="003B7AE9" w:rsidRDefault="003B7AE9" w:rsidP="003B7AE9">
            <w:pPr>
              <w:pStyle w:val="frm-bt0111ptlftx-form"/>
              <w:rPr>
                <w:lang w:val="fr-CA"/>
              </w:rPr>
            </w:pPr>
            <w:r w:rsidRPr="003B7AE9">
              <w:rPr>
                <w:lang w:val="fr-CA"/>
              </w:rPr>
              <w:t>Accroître les interactions sociales avec les collègues</w:t>
            </w:r>
          </w:p>
        </w:tc>
      </w:tr>
      <w:tr w:rsidR="003B7AE9" w:rsidRPr="00532085" w14:paraId="7EAD36BC" w14:textId="77777777" w:rsidTr="00F47BA8">
        <w:trPr>
          <w:trHeight w:val="288"/>
          <w:jc w:val="center"/>
        </w:trPr>
        <w:tc>
          <w:tcPr>
            <w:tcW w:w="1525" w:type="dxa"/>
          </w:tcPr>
          <w:p w14:paraId="2A1C2BD2" w14:textId="747F2934" w:rsidR="003B7AE9" w:rsidRDefault="003B7AE9" w:rsidP="003B7AE9">
            <w:pPr>
              <w:pStyle w:val="frm-bt11ptctrx-form"/>
            </w:pPr>
            <w:r w:rsidRPr="00686D33">
              <w:sym w:font="Wingdings" w:char="F06F"/>
            </w:r>
          </w:p>
        </w:tc>
        <w:tc>
          <w:tcPr>
            <w:tcW w:w="12865" w:type="dxa"/>
          </w:tcPr>
          <w:p w14:paraId="15C9ED9C" w14:textId="7136EAB6" w:rsidR="003B7AE9" w:rsidRPr="003B7AE9" w:rsidRDefault="003B7AE9" w:rsidP="003B7AE9">
            <w:pPr>
              <w:pStyle w:val="frm-bt0111ptlftx-form"/>
              <w:rPr>
                <w:lang w:val="fr-CA"/>
              </w:rPr>
            </w:pPr>
            <w:r w:rsidRPr="003B7AE9">
              <w:rPr>
                <w:lang w:val="fr-CA"/>
              </w:rPr>
              <w:t>Faire des jeux de réflexion pour stimuler la vigilance lors de l’exécution de tâches répétitives (p. ex., mots croisés, Sudoku)</w:t>
            </w:r>
          </w:p>
        </w:tc>
      </w:tr>
      <w:tr w:rsidR="003B7AE9" w:rsidRPr="00532085" w14:paraId="6064BD9D" w14:textId="77777777" w:rsidTr="00F47BA8">
        <w:trPr>
          <w:trHeight w:val="288"/>
          <w:jc w:val="center"/>
        </w:trPr>
        <w:tc>
          <w:tcPr>
            <w:tcW w:w="1525" w:type="dxa"/>
          </w:tcPr>
          <w:p w14:paraId="3F54A70A" w14:textId="4D5CB869" w:rsidR="003B7AE9" w:rsidRDefault="003B7AE9" w:rsidP="003B7AE9">
            <w:pPr>
              <w:pStyle w:val="frm-bt11ptctrx-form"/>
            </w:pPr>
            <w:r w:rsidRPr="00686D33">
              <w:sym w:font="Wingdings" w:char="F06F"/>
            </w:r>
          </w:p>
        </w:tc>
        <w:tc>
          <w:tcPr>
            <w:tcW w:w="12865" w:type="dxa"/>
          </w:tcPr>
          <w:p w14:paraId="2D98F7BC" w14:textId="7374F7C8" w:rsidR="003B7AE9" w:rsidRPr="003B7AE9" w:rsidRDefault="003B7AE9" w:rsidP="003B7AE9">
            <w:pPr>
              <w:pStyle w:val="frm-bt0111ptlftx-form"/>
              <w:rPr>
                <w:lang w:val="fr-CA"/>
              </w:rPr>
            </w:pPr>
            <w:r w:rsidRPr="003B7AE9">
              <w:rPr>
                <w:lang w:val="fr-CA"/>
              </w:rPr>
              <w:t>Demander à un collègue de contre-vérifier le travail.</w:t>
            </w:r>
          </w:p>
        </w:tc>
      </w:tr>
      <w:bookmarkEnd w:id="0"/>
    </w:tbl>
    <w:p w14:paraId="620F6561" w14:textId="77777777" w:rsidR="001B60BD" w:rsidRPr="003B7AE9" w:rsidRDefault="001B60BD" w:rsidP="00304964">
      <w:pPr>
        <w:pStyle w:val="bt01"/>
        <w:rPr>
          <w:lang w:val="fr-CA"/>
        </w:rPr>
      </w:pPr>
    </w:p>
    <w:sectPr w:rsidR="001B60BD" w:rsidRPr="003B7AE9" w:rsidSect="00F47BA8">
      <w:headerReference w:type="default" r:id="rId8"/>
      <w:footerReference w:type="default" r:id="rId9"/>
      <w:headerReference w:type="first" r:id="rId10"/>
      <w:footerReference w:type="first" r:id="rId11"/>
      <w:type w:val="continuous"/>
      <w:pgSz w:w="15840" w:h="12240" w:orient="landscape" w:code="1"/>
      <w:pgMar w:top="990" w:right="720" w:bottom="1170" w:left="720" w:header="50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9B6B" w14:textId="77777777" w:rsidR="00000976" w:rsidRDefault="00000976" w:rsidP="007929EC">
      <w:r>
        <w:separator/>
      </w:r>
    </w:p>
    <w:p w14:paraId="257B232D" w14:textId="77777777" w:rsidR="00000976" w:rsidRDefault="00000976"/>
    <w:p w14:paraId="00013DE2" w14:textId="77777777" w:rsidR="00000976" w:rsidRDefault="00000976"/>
  </w:endnote>
  <w:endnote w:type="continuationSeparator" w:id="0">
    <w:p w14:paraId="51989CD2" w14:textId="77777777" w:rsidR="00000976" w:rsidRDefault="00000976" w:rsidP="007929EC">
      <w:r>
        <w:continuationSeparator/>
      </w:r>
    </w:p>
    <w:p w14:paraId="66C4F68F" w14:textId="77777777" w:rsidR="00000976" w:rsidRDefault="00000976"/>
    <w:p w14:paraId="2D33B6B9" w14:textId="77777777" w:rsidR="00000976" w:rsidRDefault="00000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Calibri-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FD4A" w14:textId="1D9DC397" w:rsidR="00361E83" w:rsidRPr="003B7AE9" w:rsidRDefault="00532085" w:rsidP="003B7AE9">
    <w:pPr>
      <w:pStyle w:val="Footer"/>
      <w:tabs>
        <w:tab w:val="clear" w:pos="4820"/>
        <w:tab w:val="center" w:pos="6804"/>
      </w:tabs>
      <w:ind w:left="0"/>
    </w:pPr>
    <w:hyperlink r:id="rId1" w:tgtFrame="_blank" w:history="1">
      <w:r w:rsidR="003B7AE9" w:rsidRPr="003B7AE9">
        <w:rPr>
          <w:rStyle w:val="cscerulean"/>
          <w:lang w:val="fr-CA"/>
        </w:rPr>
        <w:t>csagroup.org/outilsdesoutien</w:t>
      </w:r>
    </w:hyperlink>
    <w:r w:rsidR="003B7AE9" w:rsidRPr="003B7AE9">
      <w:rPr>
        <w:lang w:val="fr-CA"/>
      </w:rPr>
      <w:tab/>
    </w:r>
    <w:r w:rsidR="003B7AE9" w:rsidRPr="00E20ED4">
      <w:fldChar w:fldCharType="begin"/>
    </w:r>
    <w:r w:rsidR="003B7AE9" w:rsidRPr="003B7AE9">
      <w:rPr>
        <w:lang w:val="fr-CA"/>
      </w:rPr>
      <w:instrText xml:space="preserve"> PAGE  \* Arabic  \* MERGEFORMAT </w:instrText>
    </w:r>
    <w:r w:rsidR="003B7AE9" w:rsidRPr="00E20ED4">
      <w:fldChar w:fldCharType="separate"/>
    </w:r>
    <w:r w:rsidR="003B7AE9" w:rsidRPr="003B7AE9">
      <w:rPr>
        <w:lang w:val="fr-CA"/>
      </w:rPr>
      <w:t>1</w:t>
    </w:r>
    <w:r w:rsidR="003B7AE9" w:rsidRPr="00E20ED4">
      <w:fldChar w:fldCharType="end"/>
    </w:r>
    <w:r w:rsidR="003B7AE9" w:rsidRPr="003B7AE9">
      <w:rPr>
        <w:lang w:val="fr-CA"/>
      </w:rPr>
      <w:t xml:space="preserve"> sur </w:t>
    </w:r>
    <w:r w:rsidR="003B7AE9">
      <w:fldChar w:fldCharType="begin"/>
    </w:r>
    <w:r w:rsidR="003B7AE9" w:rsidRPr="003B7AE9">
      <w:rPr>
        <w:lang w:val="fr-CA"/>
      </w:rPr>
      <w:instrText xml:space="preserve"> NUMPAGES  \* Arabic  \* MERGEFORMAT </w:instrText>
    </w:r>
    <w:r w:rsidR="003B7AE9">
      <w:fldChar w:fldCharType="separate"/>
    </w:r>
    <w:r w:rsidR="003B7AE9" w:rsidRPr="003B7AE9">
      <w:rPr>
        <w:lang w:val="fr-CA"/>
      </w:rPr>
      <w:t>1</w:t>
    </w:r>
    <w:r w:rsidR="003B7AE9">
      <w:fldChar w:fldCharType="end"/>
    </w:r>
    <w:r w:rsidR="003B7AE9" w:rsidRPr="003B7AE9">
      <w:rPr>
        <w:lang w:val="fr-CA"/>
      </w:rPr>
      <w:tab/>
    </w:r>
    <w:r w:rsidR="003B7AE9" w:rsidRPr="003B7AE9">
      <w:rPr>
        <w:rFonts w:cstheme="minorHAnsi"/>
        <w:lang w:val="fr-CA"/>
      </w:rPr>
      <w:t>©</w:t>
    </w:r>
    <w:r w:rsidR="003B7AE9" w:rsidRPr="003B7AE9">
      <w:rPr>
        <w:lang w:val="fr-CA"/>
      </w:rPr>
      <w:t xml:space="preserve"> 2023 Association canadienne de normalisation. </w:t>
    </w:r>
    <w:r w:rsidR="003B7AE9" w:rsidRPr="00842894">
      <w:t>I Tous droits réservés</w:t>
    </w:r>
    <w:r w:rsidR="003B7AE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34F4" w14:textId="0F28DA1C" w:rsidR="00361E83" w:rsidRPr="003B7AE9" w:rsidRDefault="00532085" w:rsidP="003B7AE9">
    <w:pPr>
      <w:pStyle w:val="Footer"/>
      <w:tabs>
        <w:tab w:val="clear" w:pos="4820"/>
        <w:tab w:val="center" w:pos="6804"/>
      </w:tabs>
      <w:ind w:left="0"/>
    </w:pPr>
    <w:hyperlink r:id="rId1" w:tgtFrame="_blank" w:history="1">
      <w:r w:rsidR="003B7AE9" w:rsidRPr="003B7AE9">
        <w:rPr>
          <w:rStyle w:val="cscerulean"/>
          <w:lang w:val="fr-CA"/>
        </w:rPr>
        <w:t>csagroup.org/outilsdesoutien</w:t>
      </w:r>
    </w:hyperlink>
    <w:r w:rsidR="003B7AE9" w:rsidRPr="003B7AE9">
      <w:rPr>
        <w:lang w:val="fr-CA"/>
      </w:rPr>
      <w:tab/>
    </w:r>
    <w:r w:rsidR="003B7AE9" w:rsidRPr="00E20ED4">
      <w:fldChar w:fldCharType="begin"/>
    </w:r>
    <w:r w:rsidR="003B7AE9" w:rsidRPr="003B7AE9">
      <w:rPr>
        <w:lang w:val="fr-CA"/>
      </w:rPr>
      <w:instrText xml:space="preserve"> PAGE  \* Arabic  \* MERGEFORMAT </w:instrText>
    </w:r>
    <w:r w:rsidR="003B7AE9" w:rsidRPr="00E20ED4">
      <w:fldChar w:fldCharType="separate"/>
    </w:r>
    <w:r w:rsidR="003B7AE9" w:rsidRPr="003B7AE9">
      <w:rPr>
        <w:lang w:val="fr-CA"/>
      </w:rPr>
      <w:t>1</w:t>
    </w:r>
    <w:r w:rsidR="003B7AE9" w:rsidRPr="00E20ED4">
      <w:fldChar w:fldCharType="end"/>
    </w:r>
    <w:r w:rsidR="003B7AE9" w:rsidRPr="003B7AE9">
      <w:rPr>
        <w:lang w:val="fr-CA"/>
      </w:rPr>
      <w:t xml:space="preserve"> sur </w:t>
    </w:r>
    <w:r w:rsidR="003B7AE9">
      <w:fldChar w:fldCharType="begin"/>
    </w:r>
    <w:r w:rsidR="003B7AE9" w:rsidRPr="003B7AE9">
      <w:rPr>
        <w:lang w:val="fr-CA"/>
      </w:rPr>
      <w:instrText xml:space="preserve"> NUMPAGES  \* Arabic  \* MERGEFORMAT </w:instrText>
    </w:r>
    <w:r w:rsidR="003B7AE9">
      <w:fldChar w:fldCharType="separate"/>
    </w:r>
    <w:r w:rsidR="003B7AE9" w:rsidRPr="003B7AE9">
      <w:rPr>
        <w:lang w:val="fr-CA"/>
      </w:rPr>
      <w:t>1</w:t>
    </w:r>
    <w:r w:rsidR="003B7AE9">
      <w:fldChar w:fldCharType="end"/>
    </w:r>
    <w:r w:rsidR="003B7AE9" w:rsidRPr="003B7AE9">
      <w:rPr>
        <w:lang w:val="fr-CA"/>
      </w:rPr>
      <w:tab/>
    </w:r>
    <w:r w:rsidR="003B7AE9" w:rsidRPr="003B7AE9">
      <w:rPr>
        <w:rFonts w:cstheme="minorHAnsi"/>
        <w:lang w:val="fr-CA"/>
      </w:rPr>
      <w:t>©</w:t>
    </w:r>
    <w:r w:rsidR="003B7AE9" w:rsidRPr="003B7AE9">
      <w:rPr>
        <w:lang w:val="fr-CA"/>
      </w:rPr>
      <w:t xml:space="preserve"> 2023 Association canadienne de normalisation. </w:t>
    </w:r>
    <w:r w:rsidR="003B7AE9" w:rsidRPr="00842894">
      <w:t>I Tous droits réservés</w:t>
    </w:r>
    <w:r w:rsidR="003B7AE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F149" w14:textId="77777777" w:rsidR="00000976" w:rsidRDefault="00000976" w:rsidP="007929EC">
      <w:r>
        <w:separator/>
      </w:r>
    </w:p>
    <w:p w14:paraId="4D0A3B69" w14:textId="77777777" w:rsidR="00000976" w:rsidRDefault="00000976"/>
    <w:p w14:paraId="1C960656" w14:textId="77777777" w:rsidR="00000976" w:rsidRDefault="00000976"/>
  </w:footnote>
  <w:footnote w:type="continuationSeparator" w:id="0">
    <w:p w14:paraId="6E43F4C3" w14:textId="77777777" w:rsidR="00000976" w:rsidRDefault="00000976" w:rsidP="007929EC">
      <w:r>
        <w:continuationSeparator/>
      </w:r>
    </w:p>
    <w:p w14:paraId="4011D82C" w14:textId="77777777" w:rsidR="00000976" w:rsidRDefault="00000976"/>
    <w:p w14:paraId="079EE93A" w14:textId="77777777" w:rsidR="00000976" w:rsidRDefault="00000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2CD" w14:textId="77777777" w:rsidR="004859DD" w:rsidRPr="007C31F2" w:rsidRDefault="00726742" w:rsidP="007C31F2">
    <w:pPr>
      <w:pStyle w:val="Header"/>
    </w:pPr>
    <w:r>
      <w:rPr>
        <w:noProof/>
      </w:rPr>
      <mc:AlternateContent>
        <mc:Choice Requires="wps">
          <w:drawing>
            <wp:anchor distT="0" distB="0" distL="114300" distR="114300" simplePos="0" relativeHeight="251657216" behindDoc="0" locked="0" layoutInCell="0" allowOverlap="1" wp14:anchorId="08507A7B" wp14:editId="127765C7">
              <wp:simplePos x="0" y="0"/>
              <wp:positionH relativeFrom="leftMargin">
                <wp:posOffset>12700</wp:posOffset>
              </wp:positionH>
              <wp:positionV relativeFrom="topMargin">
                <wp:posOffset>438785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744B8FA4"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8507A7B" id="_x0000_t202" coordsize="21600,21600" o:spt="202" path="m,l,21600r21600,l21600,xe">
              <v:stroke joinstyle="miter"/>
              <v:path gradientshapeok="t" o:connecttype="rect"/>
            </v:shapetype>
            <v:shape id="Text Box 219" o:spid="_x0000_s1027" type="#_x0000_t202" alt="&quot;&quot;" style="position:absolute;left:0;text-align:left;margin-left:1pt;margin-top:34.5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" o:allowincell="f" fillcolor="#f14800 [3205]" stroked="f">
              <v:textbox inset=",0,,0">
                <w:txbxContent>
                  <w:p w14:paraId="744B8FA4"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09883367" wp14:editId="49289B0F">
              <wp:extent cx="7909560" cy="22225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95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0E9021A" w14:textId="05C9D321" w:rsidR="00736687" w:rsidRPr="00F47BA8" w:rsidRDefault="00F47BA8" w:rsidP="001F72FA">
                              <w:pPr>
                                <w:pStyle w:val="Header"/>
                                <w:rPr>
                                  <w:lang w:val="fr-CA"/>
                                </w:rPr>
                              </w:pPr>
                              <w:r w:rsidRPr="00F47BA8">
                                <w:rPr>
                                  <w:lang w:val="fr-CA"/>
                                </w:rPr>
                                <w:t>Autoévaluation de la fatigue des employés</w:t>
                              </w:r>
                            </w:p>
                          </w:sdtContent>
                        </w:sdt>
                      </w:txbxContent>
                    </wps:txbx>
                    <wps:bodyPr rot="0" vert="horz" wrap="square" lIns="91440" tIns="0" rIns="91440" bIns="0" anchor="ctr" anchorCtr="0" upright="1">
                      <a:noAutofit/>
                    </wps:bodyPr>
                  </wps:wsp>
                </a:graphicData>
              </a:graphic>
            </wp:inline>
          </w:drawing>
        </mc:Choice>
        <mc:Fallback>
          <w:pict>
            <v:shape w14:anchorId="09883367" id="Text Box 218" o:spid="_x0000_s1028" type="#_x0000_t202" style="width:622.8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" filled="f" stroked="f">
              <v:textbox inset=",0,,0">
                <w:txbxContent>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0E9021A" w14:textId="05C9D321" w:rsidR="00736687" w:rsidRPr="00F47BA8" w:rsidRDefault="00F47BA8" w:rsidP="001F72FA">
                        <w:pPr>
                          <w:pStyle w:val="Header"/>
                          <w:rPr>
                            <w:lang w:val="fr-CA"/>
                          </w:rPr>
                        </w:pPr>
                        <w:r w:rsidRPr="00F47BA8">
                          <w:rPr>
                            <w:lang w:val="fr-CA"/>
                          </w:rPr>
                          <w:t>Autoévaluation de la fatigue des employés</w:t>
                        </w:r>
                      </w:p>
                    </w:sdtContent>
                  </w:sdt>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0D6" w14:textId="48563F46" w:rsidR="00361E83" w:rsidRDefault="00361E83" w:rsidP="00DA74A8">
    <w:pPr>
      <w:pStyle w:val="Header"/>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1932CA6"/>
    <w:multiLevelType w:val="hybridMultilevel"/>
    <w:tmpl w:val="253A6EFE"/>
    <w:lvl w:ilvl="0" w:tplc="86920DD4">
      <w:start w:val="1"/>
      <w:numFmt w:val="decimal"/>
      <w:pStyle w:val="frm-ln0111ptx-for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5A67D1"/>
    <w:multiLevelType w:val="hybridMultilevel"/>
    <w:tmpl w:val="F280E108"/>
    <w:lvl w:ilvl="0" w:tplc="5FEC485E">
      <w:start w:val="1"/>
      <w:numFmt w:val="bullet"/>
      <w:pStyle w:val="frm-lb11ptlft02x-form"/>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0"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381111">
    <w:abstractNumId w:val="11"/>
  </w:num>
  <w:num w:numId="2" w16cid:durableId="754673372">
    <w:abstractNumId w:val="21"/>
  </w:num>
  <w:num w:numId="3" w16cid:durableId="1137722567">
    <w:abstractNumId w:val="17"/>
  </w:num>
  <w:num w:numId="4" w16cid:durableId="1008948204">
    <w:abstractNumId w:val="10"/>
  </w:num>
  <w:num w:numId="5" w16cid:durableId="1943756841">
    <w:abstractNumId w:val="15"/>
  </w:num>
  <w:num w:numId="6" w16cid:durableId="51514215">
    <w:abstractNumId w:val="12"/>
  </w:num>
  <w:num w:numId="7" w16cid:durableId="1468471394">
    <w:abstractNumId w:val="13"/>
  </w:num>
  <w:num w:numId="8" w16cid:durableId="1542135575">
    <w:abstractNumId w:val="18"/>
  </w:num>
  <w:num w:numId="9" w16cid:durableId="1908302820">
    <w:abstractNumId w:val="20"/>
  </w:num>
  <w:num w:numId="10" w16cid:durableId="1994288165">
    <w:abstractNumId w:val="16"/>
  </w:num>
  <w:num w:numId="11" w16cid:durableId="942879198">
    <w:abstractNumId w:val="9"/>
  </w:num>
  <w:num w:numId="12" w16cid:durableId="208764755">
    <w:abstractNumId w:val="7"/>
  </w:num>
  <w:num w:numId="13" w16cid:durableId="1539469277">
    <w:abstractNumId w:val="6"/>
  </w:num>
  <w:num w:numId="14" w16cid:durableId="2082436966">
    <w:abstractNumId w:val="5"/>
  </w:num>
  <w:num w:numId="15" w16cid:durableId="1598707765">
    <w:abstractNumId w:val="4"/>
  </w:num>
  <w:num w:numId="16" w16cid:durableId="1746413955">
    <w:abstractNumId w:val="8"/>
  </w:num>
  <w:num w:numId="17" w16cid:durableId="780104791">
    <w:abstractNumId w:val="3"/>
  </w:num>
  <w:num w:numId="18" w16cid:durableId="1606427869">
    <w:abstractNumId w:val="2"/>
  </w:num>
  <w:num w:numId="19" w16cid:durableId="2019116794">
    <w:abstractNumId w:val="1"/>
  </w:num>
  <w:num w:numId="20" w16cid:durableId="1542087377">
    <w:abstractNumId w:val="0"/>
  </w:num>
  <w:num w:numId="21" w16cid:durableId="1564562395">
    <w:abstractNumId w:val="14"/>
  </w:num>
  <w:num w:numId="22" w16cid:durableId="15902378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14"/>
    <w:rsid w:val="00000976"/>
    <w:rsid w:val="00026AE1"/>
    <w:rsid w:val="00030880"/>
    <w:rsid w:val="00044562"/>
    <w:rsid w:val="00051B65"/>
    <w:rsid w:val="000537CC"/>
    <w:rsid w:val="00065AF2"/>
    <w:rsid w:val="00075683"/>
    <w:rsid w:val="00077DD4"/>
    <w:rsid w:val="000A2CDF"/>
    <w:rsid w:val="000B18CD"/>
    <w:rsid w:val="000B559D"/>
    <w:rsid w:val="000B7C33"/>
    <w:rsid w:val="000C21D1"/>
    <w:rsid w:val="000C29CA"/>
    <w:rsid w:val="000C36B7"/>
    <w:rsid w:val="000D6DBE"/>
    <w:rsid w:val="00104521"/>
    <w:rsid w:val="0010745F"/>
    <w:rsid w:val="0011091B"/>
    <w:rsid w:val="0011223B"/>
    <w:rsid w:val="00131999"/>
    <w:rsid w:val="00133190"/>
    <w:rsid w:val="00134B41"/>
    <w:rsid w:val="00152C3B"/>
    <w:rsid w:val="00154D85"/>
    <w:rsid w:val="0016125F"/>
    <w:rsid w:val="00166221"/>
    <w:rsid w:val="001664F1"/>
    <w:rsid w:val="0017087C"/>
    <w:rsid w:val="001723BE"/>
    <w:rsid w:val="00187C5A"/>
    <w:rsid w:val="00196ABA"/>
    <w:rsid w:val="001A12EE"/>
    <w:rsid w:val="001B144C"/>
    <w:rsid w:val="001B2636"/>
    <w:rsid w:val="001B60BD"/>
    <w:rsid w:val="001C0617"/>
    <w:rsid w:val="001C1355"/>
    <w:rsid w:val="001C34BB"/>
    <w:rsid w:val="001E0AC9"/>
    <w:rsid w:val="001F2519"/>
    <w:rsid w:val="001F27E8"/>
    <w:rsid w:val="001F4A18"/>
    <w:rsid w:val="001F72FA"/>
    <w:rsid w:val="00203D59"/>
    <w:rsid w:val="002046F5"/>
    <w:rsid w:val="00212AF5"/>
    <w:rsid w:val="00246C74"/>
    <w:rsid w:val="00250E06"/>
    <w:rsid w:val="0025154E"/>
    <w:rsid w:val="002574C1"/>
    <w:rsid w:val="00266219"/>
    <w:rsid w:val="002915C3"/>
    <w:rsid w:val="002B2472"/>
    <w:rsid w:val="002B5EDB"/>
    <w:rsid w:val="002E3101"/>
    <w:rsid w:val="002F5542"/>
    <w:rsid w:val="00304964"/>
    <w:rsid w:val="0031589F"/>
    <w:rsid w:val="00316BF7"/>
    <w:rsid w:val="00321164"/>
    <w:rsid w:val="0032158B"/>
    <w:rsid w:val="003226BB"/>
    <w:rsid w:val="00326FCF"/>
    <w:rsid w:val="00331BE5"/>
    <w:rsid w:val="00332D6A"/>
    <w:rsid w:val="00336759"/>
    <w:rsid w:val="00344B63"/>
    <w:rsid w:val="003505CD"/>
    <w:rsid w:val="00352132"/>
    <w:rsid w:val="00361E83"/>
    <w:rsid w:val="00375A51"/>
    <w:rsid w:val="0037666D"/>
    <w:rsid w:val="00377C95"/>
    <w:rsid w:val="003827E0"/>
    <w:rsid w:val="00382FB5"/>
    <w:rsid w:val="00384561"/>
    <w:rsid w:val="003B7AE9"/>
    <w:rsid w:val="003C0BD3"/>
    <w:rsid w:val="0041570B"/>
    <w:rsid w:val="00440EA2"/>
    <w:rsid w:val="00441D4A"/>
    <w:rsid w:val="0045720D"/>
    <w:rsid w:val="00462E8C"/>
    <w:rsid w:val="004667E6"/>
    <w:rsid w:val="00466B39"/>
    <w:rsid w:val="00467482"/>
    <w:rsid w:val="00470A32"/>
    <w:rsid w:val="004726E0"/>
    <w:rsid w:val="00477714"/>
    <w:rsid w:val="004859DD"/>
    <w:rsid w:val="004A2FEC"/>
    <w:rsid w:val="004A4697"/>
    <w:rsid w:val="004B0960"/>
    <w:rsid w:val="004C1BC8"/>
    <w:rsid w:val="004C4209"/>
    <w:rsid w:val="004E50DF"/>
    <w:rsid w:val="00504D27"/>
    <w:rsid w:val="00506D1F"/>
    <w:rsid w:val="005116FD"/>
    <w:rsid w:val="00515A2E"/>
    <w:rsid w:val="00517D4F"/>
    <w:rsid w:val="00521D64"/>
    <w:rsid w:val="00524DE8"/>
    <w:rsid w:val="005275B8"/>
    <w:rsid w:val="00531879"/>
    <w:rsid w:val="00532085"/>
    <w:rsid w:val="0054073B"/>
    <w:rsid w:val="005411CA"/>
    <w:rsid w:val="005527BD"/>
    <w:rsid w:val="00562D10"/>
    <w:rsid w:val="005701A3"/>
    <w:rsid w:val="00571A34"/>
    <w:rsid w:val="005758FE"/>
    <w:rsid w:val="00576A98"/>
    <w:rsid w:val="00580572"/>
    <w:rsid w:val="005954A4"/>
    <w:rsid w:val="0059717E"/>
    <w:rsid w:val="005A3C7B"/>
    <w:rsid w:val="005A4CD3"/>
    <w:rsid w:val="005A5F19"/>
    <w:rsid w:val="005B5BDB"/>
    <w:rsid w:val="005C1864"/>
    <w:rsid w:val="005C3642"/>
    <w:rsid w:val="005D1FC2"/>
    <w:rsid w:val="005D7FA6"/>
    <w:rsid w:val="005E2F8F"/>
    <w:rsid w:val="005E4B6B"/>
    <w:rsid w:val="005E5431"/>
    <w:rsid w:val="005E6F1F"/>
    <w:rsid w:val="005F0EFD"/>
    <w:rsid w:val="005F1B2C"/>
    <w:rsid w:val="00601369"/>
    <w:rsid w:val="00607E5D"/>
    <w:rsid w:val="00616C0D"/>
    <w:rsid w:val="00621E86"/>
    <w:rsid w:val="00634D46"/>
    <w:rsid w:val="00642235"/>
    <w:rsid w:val="00650509"/>
    <w:rsid w:val="006642CF"/>
    <w:rsid w:val="006B1C59"/>
    <w:rsid w:val="006B4925"/>
    <w:rsid w:val="006C44BB"/>
    <w:rsid w:val="006D4E2E"/>
    <w:rsid w:val="006E6AF5"/>
    <w:rsid w:val="006F430D"/>
    <w:rsid w:val="006F5EFC"/>
    <w:rsid w:val="006F728B"/>
    <w:rsid w:val="00701642"/>
    <w:rsid w:val="00703F2D"/>
    <w:rsid w:val="0071780A"/>
    <w:rsid w:val="007216C2"/>
    <w:rsid w:val="00726742"/>
    <w:rsid w:val="007279AB"/>
    <w:rsid w:val="00736687"/>
    <w:rsid w:val="007367DF"/>
    <w:rsid w:val="00737E4D"/>
    <w:rsid w:val="00740923"/>
    <w:rsid w:val="00744297"/>
    <w:rsid w:val="007474A9"/>
    <w:rsid w:val="00750568"/>
    <w:rsid w:val="0076024F"/>
    <w:rsid w:val="00770E3F"/>
    <w:rsid w:val="00773C3A"/>
    <w:rsid w:val="0077450D"/>
    <w:rsid w:val="007826B2"/>
    <w:rsid w:val="00784B9C"/>
    <w:rsid w:val="007929EC"/>
    <w:rsid w:val="0079314B"/>
    <w:rsid w:val="007A1127"/>
    <w:rsid w:val="007B31AC"/>
    <w:rsid w:val="007C16AD"/>
    <w:rsid w:val="007C31F2"/>
    <w:rsid w:val="007D2A78"/>
    <w:rsid w:val="007E0925"/>
    <w:rsid w:val="0082152A"/>
    <w:rsid w:val="0082496F"/>
    <w:rsid w:val="00832EEE"/>
    <w:rsid w:val="00833936"/>
    <w:rsid w:val="00833A25"/>
    <w:rsid w:val="008374D2"/>
    <w:rsid w:val="0083768C"/>
    <w:rsid w:val="00841ADD"/>
    <w:rsid w:val="00843D96"/>
    <w:rsid w:val="008478E7"/>
    <w:rsid w:val="008523B1"/>
    <w:rsid w:val="0086159B"/>
    <w:rsid w:val="00871E7B"/>
    <w:rsid w:val="00872BE8"/>
    <w:rsid w:val="00885538"/>
    <w:rsid w:val="00894C1A"/>
    <w:rsid w:val="008C3278"/>
    <w:rsid w:val="008D7B4E"/>
    <w:rsid w:val="008E18C8"/>
    <w:rsid w:val="008F0066"/>
    <w:rsid w:val="008F7622"/>
    <w:rsid w:val="00900C3C"/>
    <w:rsid w:val="00902B01"/>
    <w:rsid w:val="00915D02"/>
    <w:rsid w:val="00923308"/>
    <w:rsid w:val="00923691"/>
    <w:rsid w:val="00923A32"/>
    <w:rsid w:val="009247CC"/>
    <w:rsid w:val="009378A3"/>
    <w:rsid w:val="0095626E"/>
    <w:rsid w:val="00960EFF"/>
    <w:rsid w:val="00973762"/>
    <w:rsid w:val="00986977"/>
    <w:rsid w:val="00986EAD"/>
    <w:rsid w:val="00991D8C"/>
    <w:rsid w:val="009B4A1B"/>
    <w:rsid w:val="009D048F"/>
    <w:rsid w:val="009D09E7"/>
    <w:rsid w:val="009D1315"/>
    <w:rsid w:val="009E6C67"/>
    <w:rsid w:val="009E715A"/>
    <w:rsid w:val="00A204EE"/>
    <w:rsid w:val="00A22206"/>
    <w:rsid w:val="00A24498"/>
    <w:rsid w:val="00A27B00"/>
    <w:rsid w:val="00A451B0"/>
    <w:rsid w:val="00A47EA8"/>
    <w:rsid w:val="00A50675"/>
    <w:rsid w:val="00A534EC"/>
    <w:rsid w:val="00A54807"/>
    <w:rsid w:val="00A635F9"/>
    <w:rsid w:val="00A766ED"/>
    <w:rsid w:val="00A77BA1"/>
    <w:rsid w:val="00A8238A"/>
    <w:rsid w:val="00A87B9B"/>
    <w:rsid w:val="00A9445D"/>
    <w:rsid w:val="00AA17D1"/>
    <w:rsid w:val="00AD0D3F"/>
    <w:rsid w:val="00AD2BBB"/>
    <w:rsid w:val="00AE2E5D"/>
    <w:rsid w:val="00B143E3"/>
    <w:rsid w:val="00B14757"/>
    <w:rsid w:val="00B24545"/>
    <w:rsid w:val="00B56B92"/>
    <w:rsid w:val="00B57FA3"/>
    <w:rsid w:val="00B77586"/>
    <w:rsid w:val="00B82621"/>
    <w:rsid w:val="00B85F67"/>
    <w:rsid w:val="00BA1B3D"/>
    <w:rsid w:val="00BD401F"/>
    <w:rsid w:val="00BF1E59"/>
    <w:rsid w:val="00C23EE3"/>
    <w:rsid w:val="00C30F37"/>
    <w:rsid w:val="00C41389"/>
    <w:rsid w:val="00C415C6"/>
    <w:rsid w:val="00C4299C"/>
    <w:rsid w:val="00C522EC"/>
    <w:rsid w:val="00C569FB"/>
    <w:rsid w:val="00C65F85"/>
    <w:rsid w:val="00C6777A"/>
    <w:rsid w:val="00C75C7F"/>
    <w:rsid w:val="00CA2187"/>
    <w:rsid w:val="00CB00A1"/>
    <w:rsid w:val="00CB08B3"/>
    <w:rsid w:val="00CB6087"/>
    <w:rsid w:val="00CC46E5"/>
    <w:rsid w:val="00CD2BA1"/>
    <w:rsid w:val="00CD4BCC"/>
    <w:rsid w:val="00CE7D48"/>
    <w:rsid w:val="00CF7082"/>
    <w:rsid w:val="00D0584B"/>
    <w:rsid w:val="00D0711C"/>
    <w:rsid w:val="00D31153"/>
    <w:rsid w:val="00D315FC"/>
    <w:rsid w:val="00D4270B"/>
    <w:rsid w:val="00D457BF"/>
    <w:rsid w:val="00D700E3"/>
    <w:rsid w:val="00D70E86"/>
    <w:rsid w:val="00D72DE4"/>
    <w:rsid w:val="00D75925"/>
    <w:rsid w:val="00D948F1"/>
    <w:rsid w:val="00DA6FFD"/>
    <w:rsid w:val="00DA74A8"/>
    <w:rsid w:val="00DB53EE"/>
    <w:rsid w:val="00DC3F6B"/>
    <w:rsid w:val="00DC5F4B"/>
    <w:rsid w:val="00DD57A3"/>
    <w:rsid w:val="00DE1A19"/>
    <w:rsid w:val="00DE1F00"/>
    <w:rsid w:val="00DE455E"/>
    <w:rsid w:val="00DE6AAD"/>
    <w:rsid w:val="00DE7803"/>
    <w:rsid w:val="00DF0F33"/>
    <w:rsid w:val="00DF7651"/>
    <w:rsid w:val="00E04A8C"/>
    <w:rsid w:val="00E14AE7"/>
    <w:rsid w:val="00E20ED4"/>
    <w:rsid w:val="00E3109F"/>
    <w:rsid w:val="00E34ECB"/>
    <w:rsid w:val="00E35ECC"/>
    <w:rsid w:val="00E40D3E"/>
    <w:rsid w:val="00E41E09"/>
    <w:rsid w:val="00E42CEA"/>
    <w:rsid w:val="00E46848"/>
    <w:rsid w:val="00E54003"/>
    <w:rsid w:val="00E60C4D"/>
    <w:rsid w:val="00E65B11"/>
    <w:rsid w:val="00E70870"/>
    <w:rsid w:val="00E742ED"/>
    <w:rsid w:val="00E74BA6"/>
    <w:rsid w:val="00E76273"/>
    <w:rsid w:val="00E87826"/>
    <w:rsid w:val="00E93CF7"/>
    <w:rsid w:val="00EA29C1"/>
    <w:rsid w:val="00EA53CB"/>
    <w:rsid w:val="00EB0A1C"/>
    <w:rsid w:val="00EB0E9B"/>
    <w:rsid w:val="00EB60DA"/>
    <w:rsid w:val="00EC26C0"/>
    <w:rsid w:val="00ED010C"/>
    <w:rsid w:val="00ED440F"/>
    <w:rsid w:val="00EE0F31"/>
    <w:rsid w:val="00EE1B0D"/>
    <w:rsid w:val="00EE2CFB"/>
    <w:rsid w:val="00F02629"/>
    <w:rsid w:val="00F04140"/>
    <w:rsid w:val="00F06999"/>
    <w:rsid w:val="00F206AC"/>
    <w:rsid w:val="00F25929"/>
    <w:rsid w:val="00F269DF"/>
    <w:rsid w:val="00F350FF"/>
    <w:rsid w:val="00F369B5"/>
    <w:rsid w:val="00F4284A"/>
    <w:rsid w:val="00F42ABC"/>
    <w:rsid w:val="00F47BA8"/>
    <w:rsid w:val="00F505BA"/>
    <w:rsid w:val="00F52CFB"/>
    <w:rsid w:val="00F607BB"/>
    <w:rsid w:val="00F6499E"/>
    <w:rsid w:val="00F66225"/>
    <w:rsid w:val="00F66F10"/>
    <w:rsid w:val="00F6791D"/>
    <w:rsid w:val="00F70B37"/>
    <w:rsid w:val="00F74E9A"/>
    <w:rsid w:val="00FB3F1D"/>
    <w:rsid w:val="00FB5C9C"/>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BECCF"/>
  <w15:chartTrackingRefBased/>
  <w15:docId w15:val="{01B38E3B-0A1E-48D1-BCFF-57F4407C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0F33"/>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4A2FEC"/>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h1"/>
    <w:basedOn w:val="Normal"/>
    <w:next w:val="Normal"/>
    <w:link w:val="TitleChar"/>
    <w:uiPriority w:val="10"/>
    <w:qFormat/>
    <w:rsid w:val="00B77586"/>
    <w:pPr>
      <w:pBdr>
        <w:bottom w:val="single" w:sz="18" w:space="1" w:color="F14800" w:themeColor="accent2"/>
      </w:pBdr>
      <w:spacing w:after="0" w:line="240" w:lineRule="auto"/>
      <w:jc w:val="right"/>
    </w:pPr>
    <w:rPr>
      <w:rFonts w:ascii="Garamond" w:hAnsi="Garamond" w:cs="Garamond"/>
      <w:b/>
      <w:bCs/>
      <w:color w:val="FFFFFF"/>
      <w:sz w:val="40"/>
      <w:szCs w:val="40"/>
    </w:rPr>
  </w:style>
  <w:style w:type="character" w:customStyle="1" w:styleId="TitleChar">
    <w:name w:val="Title Char"/>
    <w:aliases w:val="h1 Char"/>
    <w:basedOn w:val="DefaultParagraphFont"/>
    <w:link w:val="Title"/>
    <w:uiPriority w:val="10"/>
    <w:rsid w:val="00B77586"/>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4A2FEC"/>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4A2FEC"/>
    <w:rPr>
      <w:rFonts w:ascii="Garamond" w:hAnsi="Garamond"/>
      <w:color w:val="484240"/>
      <w:lang w:val="fr-CA"/>
    </w:rPr>
  </w:style>
  <w:style w:type="paragraph" w:styleId="Footer">
    <w:name w:val="footer"/>
    <w:aliases w:val="footer"/>
    <w:basedOn w:val="Normal"/>
    <w:link w:val="FooterChar"/>
    <w:uiPriority w:val="99"/>
    <w:unhideWhenUsed/>
    <w:rsid w:val="004A2FEC"/>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A2FEC"/>
    <w:rPr>
      <w:color w:val="484240"/>
      <w:sz w:val="16"/>
      <w:lang w:val="fr-CA"/>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4A2FEC"/>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99"/>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99"/>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customStyle="1" w:styleId="NoParagraphStyle">
    <w:name w:val="[No Paragraph Style]"/>
    <w:rsid w:val="00A22206"/>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eastAsia="en-CA"/>
    </w:rPr>
  </w:style>
  <w:style w:type="paragraph" w:customStyle="1" w:styleId="bt01">
    <w:name w:val="bt_01"/>
    <w:basedOn w:val="Normal"/>
    <w:uiPriority w:val="99"/>
    <w:rsid w:val="00A22206"/>
    <w:pPr>
      <w:widowControl w:val="0"/>
      <w:suppressAutoHyphens/>
      <w:autoSpaceDE w:val="0"/>
      <w:autoSpaceDN w:val="0"/>
      <w:adjustRightInd w:val="0"/>
      <w:spacing w:after="120" w:line="300" w:lineRule="atLeast"/>
      <w:jc w:val="left"/>
      <w:textAlignment w:val="center"/>
    </w:pPr>
    <w:rPr>
      <w:rFonts w:ascii="ArialMT" w:hAnsi="ArialMT" w:cs="ArialMT"/>
      <w:color w:val="000000"/>
      <w:szCs w:val="24"/>
      <w:lang w:eastAsia="en-CA"/>
    </w:rPr>
  </w:style>
  <w:style w:type="paragraph" w:customStyle="1" w:styleId="h2">
    <w:name w:val="h2"/>
    <w:basedOn w:val="bt01"/>
    <w:uiPriority w:val="99"/>
    <w:rsid w:val="00EC26C0"/>
    <w:pPr>
      <w:keepNext/>
      <w:spacing w:after="240" w:line="340" w:lineRule="atLeast"/>
    </w:pPr>
    <w:rPr>
      <w:rFonts w:ascii="Arial-BoldMT" w:hAnsi="Arial-BoldMT" w:cs="Arial-BoldMT"/>
      <w:b/>
      <w:bCs/>
      <w:color w:val="F14800"/>
      <w:sz w:val="28"/>
      <w:szCs w:val="28"/>
    </w:rPr>
  </w:style>
  <w:style w:type="paragraph" w:customStyle="1" w:styleId="frm-bt0112ptx-form">
    <w:name w:val="frm-bt_01_12pt (x-form)"/>
    <w:basedOn w:val="Normal"/>
    <w:uiPriority w:val="99"/>
    <w:rsid w:val="00A22206"/>
    <w:pPr>
      <w:widowControl w:val="0"/>
      <w:suppressAutoHyphens/>
      <w:autoSpaceDE w:val="0"/>
      <w:autoSpaceDN w:val="0"/>
      <w:adjustRightInd w:val="0"/>
      <w:spacing w:after="120" w:line="300" w:lineRule="atLeast"/>
      <w:jc w:val="left"/>
      <w:textAlignment w:val="center"/>
    </w:pPr>
    <w:rPr>
      <w:rFonts w:ascii="ArialMT" w:hAnsi="ArialMT" w:cs="ArialMT"/>
      <w:color w:val="000000"/>
      <w:szCs w:val="24"/>
      <w:lang w:eastAsia="en-CA"/>
    </w:rPr>
  </w:style>
  <w:style w:type="paragraph" w:customStyle="1" w:styleId="frm-header11ptx-form">
    <w:name w:val="frm-header_11pt (x-form)"/>
    <w:basedOn w:val="Normal"/>
    <w:uiPriority w:val="99"/>
    <w:rsid w:val="00A22206"/>
    <w:pPr>
      <w:widowControl w:val="0"/>
      <w:suppressAutoHyphens/>
      <w:autoSpaceDE w:val="0"/>
      <w:autoSpaceDN w:val="0"/>
      <w:adjustRightInd w:val="0"/>
      <w:spacing w:after="120" w:line="280" w:lineRule="atLeast"/>
      <w:jc w:val="left"/>
      <w:textAlignment w:val="center"/>
    </w:pPr>
    <w:rPr>
      <w:rFonts w:ascii="Arial-BoldMT" w:hAnsi="Arial-BoldMT" w:cs="Arial-BoldMT"/>
      <w:b/>
      <w:bCs/>
      <w:color w:val="FFFFFF"/>
      <w:sz w:val="22"/>
      <w:szCs w:val="22"/>
      <w:lang w:eastAsia="en-CA"/>
    </w:rPr>
  </w:style>
  <w:style w:type="paragraph" w:customStyle="1" w:styleId="frm-ln0111ptx-form">
    <w:name w:val="frm-ln_01_11pt (x-form)"/>
    <w:basedOn w:val="bt01"/>
    <w:uiPriority w:val="99"/>
    <w:rsid w:val="00133190"/>
    <w:pPr>
      <w:numPr>
        <w:numId w:val="21"/>
      </w:numPr>
      <w:tabs>
        <w:tab w:val="left" w:pos="-480"/>
      </w:tabs>
      <w:spacing w:line="280" w:lineRule="atLeast"/>
      <w:ind w:left="360" w:right="432"/>
    </w:pPr>
    <w:rPr>
      <w:sz w:val="22"/>
      <w:szCs w:val="22"/>
    </w:rPr>
  </w:style>
  <w:style w:type="paragraph" w:customStyle="1" w:styleId="frm-bt11ptctrx-form">
    <w:name w:val="frm-bt_11pt_ctr (x-form)"/>
    <w:basedOn w:val="Normal"/>
    <w:uiPriority w:val="99"/>
    <w:rsid w:val="00A22206"/>
    <w:pPr>
      <w:widowControl w:val="0"/>
      <w:suppressAutoHyphens/>
      <w:autoSpaceDE w:val="0"/>
      <w:autoSpaceDN w:val="0"/>
      <w:adjustRightInd w:val="0"/>
      <w:spacing w:after="120" w:line="280" w:lineRule="atLeast"/>
      <w:jc w:val="center"/>
      <w:textAlignment w:val="center"/>
    </w:pPr>
    <w:rPr>
      <w:rFonts w:ascii="ArialMT" w:hAnsi="ArialMT" w:cs="ArialMT"/>
      <w:color w:val="000000"/>
      <w:sz w:val="22"/>
      <w:szCs w:val="22"/>
      <w:lang w:eastAsia="en-CA"/>
    </w:rPr>
  </w:style>
  <w:style w:type="paragraph" w:customStyle="1" w:styleId="frm-bt0111ptlftx-form">
    <w:name w:val="frm-bt_01_11pt_lft (x-form)"/>
    <w:basedOn w:val="Normal"/>
    <w:uiPriority w:val="99"/>
    <w:rsid w:val="00A22206"/>
    <w:pPr>
      <w:widowControl w:val="0"/>
      <w:suppressAutoHyphens/>
      <w:autoSpaceDE w:val="0"/>
      <w:autoSpaceDN w:val="0"/>
      <w:adjustRightInd w:val="0"/>
      <w:spacing w:after="120" w:line="280" w:lineRule="atLeast"/>
      <w:jc w:val="left"/>
      <w:textAlignment w:val="center"/>
    </w:pPr>
    <w:rPr>
      <w:rFonts w:ascii="ArialMT" w:hAnsi="ArialMT" w:cs="ArialMT"/>
      <w:color w:val="000000"/>
      <w:sz w:val="22"/>
      <w:szCs w:val="22"/>
      <w:lang w:eastAsia="en-CA"/>
    </w:rPr>
  </w:style>
  <w:style w:type="paragraph" w:customStyle="1" w:styleId="frm-lb11ptlft02x-form">
    <w:name w:val="frm-lb_11pt_lft_02 (x-form)"/>
    <w:basedOn w:val="Normal"/>
    <w:uiPriority w:val="99"/>
    <w:rsid w:val="00B77586"/>
    <w:pPr>
      <w:keepLines/>
      <w:widowControl w:val="0"/>
      <w:numPr>
        <w:numId w:val="22"/>
      </w:numPr>
      <w:suppressAutoHyphens/>
      <w:autoSpaceDE w:val="0"/>
      <w:autoSpaceDN w:val="0"/>
      <w:adjustRightInd w:val="0"/>
      <w:spacing w:after="60" w:line="280" w:lineRule="atLeast"/>
      <w:ind w:left="720"/>
      <w:jc w:val="left"/>
      <w:textAlignment w:val="center"/>
    </w:pPr>
    <w:rPr>
      <w:rFonts w:ascii="ArialMT" w:hAnsi="ArialMT" w:cs="ArialMT"/>
      <w:color w:val="000000"/>
      <w:spacing w:val="-2"/>
      <w:sz w:val="22"/>
      <w:szCs w:val="22"/>
      <w:lang w:eastAsia="en-CA"/>
    </w:rPr>
  </w:style>
  <w:style w:type="paragraph" w:customStyle="1" w:styleId="Default">
    <w:name w:val="Default"/>
    <w:rsid w:val="006642CF"/>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theme/theme1.xml><?xml version="1.0" encoding="utf-8"?>
<a:theme xmlns:a="http://schemas.openxmlformats.org/drawingml/2006/main" name="Office Theme">
  <a:themeElements>
    <a:clrScheme name="CSA_ColourPallet">
      <a:dk1>
        <a:srgbClr val="1867BE"/>
      </a:dk1>
      <a:lt1>
        <a:srgbClr val="FFFFFF"/>
      </a:lt1>
      <a:dk2>
        <a:srgbClr val="003C71"/>
      </a:dk2>
      <a:lt2>
        <a:srgbClr val="878B8D"/>
      </a:lt2>
      <a:accent1>
        <a:srgbClr val="1867BE"/>
      </a:accent1>
      <a:accent2>
        <a:srgbClr val="F14800"/>
      </a:accent2>
      <a:accent3>
        <a:srgbClr val="003C71"/>
      </a:accent3>
      <a:accent4>
        <a:srgbClr val="C6DAE7"/>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2.xml><?xml version="1.0" encoding="utf-8"?>
<ds:datastoreItem xmlns:ds="http://schemas.openxmlformats.org/officeDocument/2006/customXml" ds:itemID="{0A072DE3-4BB5-45ED-A572-01F567FB77D8}"/>
</file>

<file path=customXml/itemProps3.xml><?xml version="1.0" encoding="utf-8"?>
<ds:datastoreItem xmlns:ds="http://schemas.openxmlformats.org/officeDocument/2006/customXml" ds:itemID="{4F06A4C7-D417-4AD7-8E3F-A89467C1F8FF}"/>
</file>

<file path=customXml/itemProps4.xml><?xml version="1.0" encoding="utf-8"?>
<ds:datastoreItem xmlns:ds="http://schemas.openxmlformats.org/officeDocument/2006/customXml" ds:itemID="{7A4568FF-4DAD-479A-961D-00ECE81E6493}"/>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Employee Fatigue Self-Assessment Tool</vt:lpstr>
    </vt:vector>
  </TitlesOfParts>
  <Company>Association canadienne de normalisation</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Autoévaluation de la fatigue des employés</dc:title>
  <dc:subject/>
  <dc:creator>Linda Alaggia</dc:creator>
  <cp:keywords>Appréciation des risques liés à la fatigue; collecte de données; étape 3; comportements liés à la fatigue; trajectoire des risques liés à la fatigue; points d’intervention; premiers intervenants; stratégies approuvés; évaluation de risque</cp:keywords>
  <dc:description/>
  <cp:lastModifiedBy>Linda Alaggia</cp:lastModifiedBy>
  <cp:revision>2</cp:revision>
  <cp:lastPrinted>2022-10-19T13:05:00Z</cp:lastPrinted>
  <dcterms:created xsi:type="dcterms:W3CDTF">2023-04-12T16:11:00Z</dcterms:created>
  <dcterms:modified xsi:type="dcterms:W3CDTF">2023-04-12T16:11:00Z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ies>
</file>