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CA0" w14:textId="3D0FA0C0" w:rsidR="000F2C7E" w:rsidRPr="00BB2FBC" w:rsidRDefault="00F80B13" w:rsidP="00070E78">
      <w:pPr>
        <w:pStyle w:val="bt01"/>
        <w:rPr>
          <w:lang w:val="fr-CA"/>
        </w:rPr>
      </w:pPr>
      <w:r w:rsidRPr="00D92D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B96BC98" wp14:editId="002E5218">
                <wp:simplePos x="0" y="0"/>
                <wp:positionH relativeFrom="column">
                  <wp:posOffset>-311150</wp:posOffset>
                </wp:positionH>
                <wp:positionV relativeFrom="page">
                  <wp:posOffset>818515</wp:posOffset>
                </wp:positionV>
                <wp:extent cx="6995160" cy="0"/>
                <wp:effectExtent l="0" t="19050" r="34290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148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5F849" id="Straight Connector 48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4.5pt,64.45pt" to="526.3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" strokecolor="#f14800" strokeweight="2.25pt">
                <v:stroke joinstyle="miter"/>
                <w10:wrap anchory="page"/>
                <w10:anchorlock/>
              </v:line>
            </w:pict>
          </mc:Fallback>
        </mc:AlternateContent>
      </w:r>
    </w:p>
    <w:p w14:paraId="7933BD30" w14:textId="77777777" w:rsidR="00E61362" w:rsidRPr="00BB2FBC" w:rsidRDefault="00E61362" w:rsidP="00E61362">
      <w:pPr>
        <w:spacing w:line="276" w:lineRule="auto"/>
        <w:rPr>
          <w:lang w:val="fr-CA"/>
        </w:rPr>
        <w:sectPr w:rsidR="00E61362" w:rsidRPr="00BB2FBC" w:rsidSect="00D827F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630" w:bottom="1022" w:left="1080" w:header="0" w:footer="230" w:gutter="0"/>
          <w:pgNumType w:start="1"/>
          <w:cols w:space="708"/>
          <w:titlePg/>
          <w:docGrid w:linePitch="360"/>
        </w:sectPr>
      </w:pPr>
    </w:p>
    <w:p w14:paraId="11B9086E" w14:textId="3C127662" w:rsidR="00A7114A" w:rsidRPr="00A7114A" w:rsidRDefault="00F80B13" w:rsidP="00A7114A">
      <w:pPr>
        <w:pStyle w:val="bt01"/>
        <w:rPr>
          <w:lang w:val="fr-CA"/>
        </w:rPr>
      </w:pPr>
      <w:r w:rsidRPr="00F80B13">
        <w:rPr>
          <w:rFonts w:asciiTheme="minorHAnsi" w:hAnsiTheme="minorHAnsi" w:cstheme="minorBidi"/>
          <w:noProof/>
          <w:color w:val="48424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4358C5" wp14:editId="4D995E9B">
                <wp:simplePos x="0" y="0"/>
                <wp:positionH relativeFrom="column">
                  <wp:posOffset>-405130</wp:posOffset>
                </wp:positionH>
                <wp:positionV relativeFrom="page">
                  <wp:posOffset>12700</wp:posOffset>
                </wp:positionV>
                <wp:extent cx="7744968" cy="914400"/>
                <wp:effectExtent l="0" t="0" r="27940" b="19050"/>
                <wp:wrapSquare wrapText="bothSides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968" cy="91440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 w="12700" cap="flat" cmpd="sng" algn="ctr">
                          <a:solidFill>
                            <a:srgbClr val="1867B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442FB" w14:textId="5E7B6EEA" w:rsidR="00F80B13" w:rsidRPr="00F80B13" w:rsidRDefault="00F80B13" w:rsidP="00F80B13">
                            <w:pPr>
                              <w:pStyle w:val="Title"/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lang w:val="fr-CA"/>
                                </w:rPr>
                                <w:alias w:val="Title"/>
                                <w:tag w:val=""/>
                                <w:id w:val="17484616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F80B13">
                                  <w:rPr>
                                    <w:lang w:val="fr-CA"/>
                                  </w:rPr>
                                  <w:t>Appréciation de l’aptitude au travail en cas de dépassement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18288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58C5" id="Rectangle 1" o:spid="_x0000_s1026" alt="&quot;&quot;" style="position:absolute;margin-left:-31.9pt;margin-top:1pt;width:609.8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" fillcolor="#1867be" strokecolor="#0e4a8b" strokeweight="1pt">
                <v:textbox inset="36pt,14.4pt,36pt,14.4pt">
                  <w:txbxContent>
                    <w:p w14:paraId="703442FB" w14:textId="5E7B6EEA" w:rsidR="00F80B13" w:rsidRPr="00F80B13" w:rsidRDefault="00F80B13" w:rsidP="00F80B13">
                      <w:pPr>
                        <w:pStyle w:val="Title"/>
                        <w:rPr>
                          <w:lang w:val="fr-CA"/>
                        </w:rPr>
                      </w:pPr>
                      <w:sdt>
                        <w:sdtPr>
                          <w:rPr>
                            <w:lang w:val="fr-CA"/>
                          </w:rPr>
                          <w:alias w:val="Title"/>
                          <w:tag w:val=""/>
                          <w:id w:val="17484616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F80B13">
                            <w:rPr>
                              <w:lang w:val="fr-CA"/>
                            </w:rPr>
                            <w:t>Appréciation de l’aptitude au travail en cas de dépassement</w:t>
                          </w:r>
                        </w:sdtContent>
                      </w:sdt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A7114A" w:rsidRPr="00A7114A">
        <w:rPr>
          <w:lang w:val="fr-CA"/>
        </w:rPr>
        <w:t>Étape 1 – Trajectoire des risques liés à la fatigue</w:t>
      </w:r>
    </w:p>
    <w:p w14:paraId="02850D40" w14:textId="3F8CB86E" w:rsidR="00A7114A" w:rsidRPr="00A7114A" w:rsidRDefault="00A7114A" w:rsidP="00A7114A">
      <w:pPr>
        <w:pStyle w:val="bt01"/>
        <w:rPr>
          <w:lang w:val="fr-CA"/>
        </w:rPr>
      </w:pPr>
      <w:r w:rsidRPr="00A7114A">
        <w:rPr>
          <w:rStyle w:val="csbold"/>
          <w:lang w:val="fr-CA"/>
        </w:rPr>
        <w:t>Partie 1 :</w:t>
      </w:r>
      <w:r w:rsidRPr="00A7114A">
        <w:rPr>
          <w:lang w:val="fr-CA"/>
        </w:rPr>
        <w:t xml:space="preserve"> La prolongation des travaux ne doit être approuvée qu’après avoir rempli le formulaire d’appréciation ci-dessous.</w:t>
      </w:r>
    </w:p>
    <w:p w14:paraId="6AB19FD3" w14:textId="0C82015A" w:rsidR="003403AF" w:rsidRPr="00225245" w:rsidRDefault="003403AF" w:rsidP="003403AF">
      <w:pPr>
        <w:pStyle w:val="frm-bt0112ptrule-halfx-form"/>
        <w:rPr>
          <w:lang w:val="fr-CA"/>
        </w:rPr>
      </w:pPr>
      <w:r w:rsidRPr="00225245">
        <w:rPr>
          <w:lang w:val="fr-CA"/>
        </w:rPr>
        <w:t>Date</w:t>
      </w:r>
      <w:r w:rsidR="00A7114A" w:rsidRPr="00225245">
        <w:rPr>
          <w:lang w:val="fr-CA"/>
        </w:rPr>
        <w:t xml:space="preserve"> </w:t>
      </w:r>
      <w:r w:rsidRPr="00225245">
        <w:rPr>
          <w:lang w:val="fr-CA"/>
        </w:rPr>
        <w:t>:</w:t>
      </w:r>
      <w:r w:rsidRPr="00225245">
        <w:rPr>
          <w:lang w:val="fr-CA"/>
        </w:rPr>
        <w:tab/>
      </w:r>
    </w:p>
    <w:p w14:paraId="608ADC2E" w14:textId="77777777" w:rsidR="00225245" w:rsidRPr="00225245" w:rsidRDefault="00225245" w:rsidP="00225245">
      <w:pPr>
        <w:pStyle w:val="frm-bt0112ptrule-fullx-form"/>
        <w:rPr>
          <w:lang w:val="fr-CA"/>
        </w:rPr>
      </w:pPr>
      <w:r w:rsidRPr="00225245">
        <w:rPr>
          <w:lang w:val="fr-CA"/>
        </w:rPr>
        <w:t xml:space="preserve">Prolongation requise : Jusqu’à </w:t>
      </w:r>
      <w:r w:rsidRPr="00225245">
        <w:rPr>
          <w:rStyle w:val="cscoloursmoke"/>
          <w:lang w:val="fr-CA"/>
        </w:rPr>
        <w:t>____</w:t>
      </w:r>
      <w:r w:rsidRPr="00225245">
        <w:rPr>
          <w:lang w:val="fr-CA"/>
        </w:rPr>
        <w:t xml:space="preserve"> heures (Exemple : Jusqu’à 2 heures)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934"/>
      </w:tblGrid>
      <w:tr w:rsidR="001D6F71" w:rsidRPr="003C5420" w14:paraId="14004DD8" w14:textId="77777777" w:rsidTr="0020280A">
        <w:trPr>
          <w:trHeight w:val="288"/>
          <w:tblHeader/>
        </w:trPr>
        <w:tc>
          <w:tcPr>
            <w:tcW w:w="10934" w:type="dxa"/>
            <w:shd w:val="clear" w:color="auto" w:fill="1867BE" w:themeFill="text1"/>
          </w:tcPr>
          <w:p w14:paraId="724D2138" w14:textId="655D49D2" w:rsidR="001D6F71" w:rsidRPr="00FD42A8" w:rsidRDefault="00FD42A8" w:rsidP="001D6F71">
            <w:pPr>
              <w:pStyle w:val="frm-header12ptx-form"/>
              <w:rPr>
                <w:lang w:val="fr-CA"/>
              </w:rPr>
            </w:pPr>
            <w:r w:rsidRPr="00FD42A8">
              <w:rPr>
                <w:lang w:val="fr-CA"/>
              </w:rPr>
              <w:t>Processus de tenue des dossiers</w:t>
            </w:r>
          </w:p>
        </w:tc>
      </w:tr>
      <w:tr w:rsidR="003C5420" w:rsidRPr="003C5420" w14:paraId="0B42B68E" w14:textId="77777777" w:rsidTr="0020280A">
        <w:trPr>
          <w:trHeight w:val="832"/>
        </w:trPr>
        <w:tc>
          <w:tcPr>
            <w:tcW w:w="10934" w:type="dxa"/>
          </w:tcPr>
          <w:p w14:paraId="6AB70B8B" w14:textId="5D0D1A51" w:rsidR="003C5420" w:rsidRPr="002B2FE5" w:rsidRDefault="003C5420" w:rsidP="003C5420">
            <w:pPr>
              <w:pStyle w:val="frm-bt0112ptrule-fullx-form"/>
              <w:rPr>
                <w:lang w:val="fr-CA"/>
              </w:rPr>
            </w:pPr>
          </w:p>
        </w:tc>
      </w:tr>
    </w:tbl>
    <w:p w14:paraId="2E54FB59" w14:textId="77777777" w:rsidR="00E20CC7" w:rsidRPr="002B2FE5" w:rsidRDefault="00E20CC7" w:rsidP="00E20CC7">
      <w:pPr>
        <w:pStyle w:val="frm-bt0112ptx-form"/>
        <w:rPr>
          <w:rStyle w:val="csbold"/>
          <w:b w:val="0"/>
          <w:bCs w:val="0"/>
          <w:lang w:val="fr-CA"/>
        </w:rPr>
      </w:pPr>
    </w:p>
    <w:p w14:paraId="786459E1" w14:textId="77777777" w:rsidR="00C32A07" w:rsidRPr="00C32A07" w:rsidRDefault="00C32A07" w:rsidP="00C32A07">
      <w:pPr>
        <w:pStyle w:val="frm-bt0112ptx-form"/>
        <w:rPr>
          <w:rStyle w:val="csbold"/>
          <w:lang w:val="fr-CA"/>
        </w:rPr>
      </w:pPr>
      <w:r w:rsidRPr="00C32A07">
        <w:rPr>
          <w:rStyle w:val="csbold"/>
          <w:lang w:val="fr-CA"/>
        </w:rPr>
        <w:t>Étape 1. Confirmation du caractère essentiel de la prolongation des travaux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934"/>
      </w:tblGrid>
      <w:tr w:rsidR="00B53C6E" w:rsidRPr="003C5420" w14:paraId="2F503FBF" w14:textId="77777777" w:rsidTr="0020280A">
        <w:trPr>
          <w:trHeight w:val="288"/>
          <w:tblHeader/>
        </w:trPr>
        <w:tc>
          <w:tcPr>
            <w:tcW w:w="10934" w:type="dxa"/>
            <w:shd w:val="clear" w:color="auto" w:fill="1867BE" w:themeFill="text1"/>
            <w:vAlign w:val="center"/>
          </w:tcPr>
          <w:p w14:paraId="36B094FB" w14:textId="7614E4E2" w:rsidR="00B53C6E" w:rsidRPr="00445020" w:rsidRDefault="00445020" w:rsidP="00B53C6E">
            <w:pPr>
              <w:pStyle w:val="frm-header12ptx-form"/>
              <w:rPr>
                <w:lang w:val="fr-CA"/>
              </w:rPr>
            </w:pPr>
            <w:r w:rsidRPr="00445020">
              <w:rPr>
                <w:lang w:val="fr-CA"/>
              </w:rPr>
              <w:t>À remplir par le superviseur</w:t>
            </w:r>
          </w:p>
        </w:tc>
      </w:tr>
      <w:tr w:rsidR="002542CE" w:rsidRPr="003C5420" w14:paraId="2E94CF7E" w14:textId="77777777" w:rsidTr="0020280A">
        <w:tc>
          <w:tcPr>
            <w:tcW w:w="10934" w:type="dxa"/>
          </w:tcPr>
          <w:p w14:paraId="023461B3" w14:textId="25C17643" w:rsidR="002542CE" w:rsidRPr="002542CE" w:rsidRDefault="002542CE" w:rsidP="002542CE">
            <w:pPr>
              <w:pStyle w:val="frm-bt0112ptx-form"/>
              <w:rPr>
                <w:lang w:val="fr-CA"/>
              </w:rPr>
            </w:pPr>
            <w:r w:rsidRPr="002542CE">
              <w:rPr>
                <w:lang w:val="fr-CA"/>
              </w:rPr>
              <w:t xml:space="preserve">Une fois les heures supplémentaires terminées, l’employé doit avoir au moins </w:t>
            </w:r>
            <w:r w:rsidRPr="002542CE">
              <w:rPr>
                <w:rStyle w:val="cscoloursmoke"/>
                <w:lang w:val="fr-CA"/>
              </w:rPr>
              <w:t>____</w:t>
            </w:r>
            <w:r w:rsidRPr="002542CE">
              <w:rPr>
                <w:lang w:val="fr-CA"/>
              </w:rPr>
              <w:t> heures* de congé avant de se présenter à son prochain quart de travail.</w:t>
            </w:r>
          </w:p>
        </w:tc>
      </w:tr>
      <w:tr w:rsidR="002542CE" w:rsidRPr="003C5420" w14:paraId="736FD591" w14:textId="77777777" w:rsidTr="0020280A">
        <w:tc>
          <w:tcPr>
            <w:tcW w:w="10934" w:type="dxa"/>
          </w:tcPr>
          <w:p w14:paraId="25B387DC" w14:textId="576EDC5A" w:rsidR="002542CE" w:rsidRPr="002542CE" w:rsidRDefault="002542CE" w:rsidP="002542CE">
            <w:pPr>
              <w:pStyle w:val="frm-bt0112ptx-form"/>
              <w:rPr>
                <w:lang w:val="fr-CA"/>
              </w:rPr>
            </w:pPr>
            <w:r w:rsidRPr="002542CE">
              <w:rPr>
                <w:lang w:val="fr-CA"/>
              </w:rPr>
              <w:t>Les tâches non essentielles à risque élevé peuvent être reportées.</w:t>
            </w:r>
          </w:p>
        </w:tc>
      </w:tr>
      <w:tr w:rsidR="002542CE" w:rsidRPr="003C5420" w14:paraId="57F58FAF" w14:textId="77777777" w:rsidTr="0020280A">
        <w:tc>
          <w:tcPr>
            <w:tcW w:w="10934" w:type="dxa"/>
          </w:tcPr>
          <w:p w14:paraId="38BA23A0" w14:textId="01DE7190" w:rsidR="002542CE" w:rsidRPr="002542CE" w:rsidRDefault="002542CE" w:rsidP="002542CE">
            <w:pPr>
              <w:pStyle w:val="frm-bt0112ptx-form"/>
              <w:rPr>
                <w:lang w:val="fr-CA"/>
              </w:rPr>
            </w:pPr>
            <w:r w:rsidRPr="002542CE">
              <w:rPr>
                <w:lang w:val="fr-CA"/>
              </w:rPr>
              <w:t>L’employé ne doit pas travailler seul.</w:t>
            </w:r>
          </w:p>
        </w:tc>
      </w:tr>
      <w:tr w:rsidR="002542CE" w:rsidRPr="003C5420" w14:paraId="4FE6A733" w14:textId="77777777" w:rsidTr="0020280A">
        <w:tc>
          <w:tcPr>
            <w:tcW w:w="10934" w:type="dxa"/>
          </w:tcPr>
          <w:p w14:paraId="51D412EB" w14:textId="0C56A568" w:rsidR="002542CE" w:rsidRPr="002542CE" w:rsidRDefault="002542CE" w:rsidP="002542CE">
            <w:pPr>
              <w:pStyle w:val="frm-bt0112ptx-form"/>
              <w:rPr>
                <w:lang w:val="fr-CA"/>
              </w:rPr>
            </w:pPr>
            <w:r w:rsidRPr="002542CE">
              <w:rPr>
                <w:lang w:val="fr-CA"/>
              </w:rPr>
              <w:t xml:space="preserve">Le dépassement est limité à un maximum de </w:t>
            </w:r>
            <w:r w:rsidRPr="002542CE">
              <w:rPr>
                <w:rStyle w:val="cscoloursmoke"/>
                <w:lang w:val="fr-CA"/>
              </w:rPr>
              <w:t>____</w:t>
            </w:r>
            <w:r w:rsidRPr="002542CE">
              <w:rPr>
                <w:lang w:val="fr-CA"/>
              </w:rPr>
              <w:t> heures.</w:t>
            </w:r>
          </w:p>
        </w:tc>
      </w:tr>
    </w:tbl>
    <w:p w14:paraId="3E405EE9" w14:textId="77777777" w:rsidR="00B80481" w:rsidRDefault="00B80481" w:rsidP="0027704B">
      <w:pPr>
        <w:pStyle w:val="frm-bt0112ptx-form"/>
        <w:spacing w:before="120"/>
        <w:rPr>
          <w:lang w:val="fr-CA"/>
        </w:rPr>
      </w:pPr>
      <w:r w:rsidRPr="00B80481">
        <w:rPr>
          <w:lang w:val="fr-CA"/>
        </w:rPr>
        <w:t>* On recommande au moins 10 heures de congé après toute affectation de 14 heures ou plus.</w:t>
      </w:r>
    </w:p>
    <w:p w14:paraId="7FB84DC5" w14:textId="77777777" w:rsidR="00BC6FCB" w:rsidRPr="00BC6FCB" w:rsidRDefault="00BC6FCB" w:rsidP="00DB0746">
      <w:pPr>
        <w:pStyle w:val="frm-bt0112ptx-form"/>
        <w:spacing w:before="240"/>
        <w:rPr>
          <w:lang w:val="fr-CA"/>
        </w:rPr>
      </w:pPr>
      <w:r w:rsidRPr="00BC6FCB">
        <w:rPr>
          <w:rStyle w:val="csbold"/>
          <w:lang w:val="fr-CA"/>
        </w:rPr>
        <w:t>Étape 2. Confirmation de l’aptitude au travail de l’employé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945"/>
        <w:gridCol w:w="4590"/>
        <w:gridCol w:w="720"/>
        <w:gridCol w:w="679"/>
      </w:tblGrid>
      <w:tr w:rsidR="00270901" w14:paraId="0C9823F3" w14:textId="2AC3C7C3" w:rsidTr="004C1022">
        <w:trPr>
          <w:trHeight w:val="288"/>
          <w:tblHeader/>
        </w:trPr>
        <w:tc>
          <w:tcPr>
            <w:tcW w:w="9535" w:type="dxa"/>
            <w:gridSpan w:val="2"/>
            <w:shd w:val="clear" w:color="auto" w:fill="1867BE" w:themeFill="text1"/>
            <w:vAlign w:val="center"/>
          </w:tcPr>
          <w:p w14:paraId="1584411C" w14:textId="16AB8ADC" w:rsidR="00270901" w:rsidRPr="00270901" w:rsidRDefault="00270901" w:rsidP="00270901">
            <w:pPr>
              <w:pStyle w:val="frm-header12ptx-form"/>
              <w:rPr>
                <w:lang w:val="fr-CA"/>
              </w:rPr>
            </w:pPr>
            <w:r w:rsidRPr="00270901">
              <w:rPr>
                <w:lang w:val="fr-CA"/>
              </w:rPr>
              <w:t>À remplir avec l’employé – Partie A</w:t>
            </w:r>
          </w:p>
        </w:tc>
        <w:tc>
          <w:tcPr>
            <w:tcW w:w="720" w:type="dxa"/>
            <w:shd w:val="clear" w:color="auto" w:fill="1867BE" w:themeFill="text1"/>
            <w:vAlign w:val="center"/>
          </w:tcPr>
          <w:p w14:paraId="67C4EB16" w14:textId="28D4BD2B" w:rsidR="00270901" w:rsidRDefault="00270901" w:rsidP="00270901">
            <w:pPr>
              <w:pStyle w:val="frm-header12ptx-form"/>
            </w:pPr>
            <w:proofErr w:type="spellStart"/>
            <w:r>
              <w:rPr>
                <w:rStyle w:val="csbold"/>
                <w:b/>
                <w:bCs/>
              </w:rPr>
              <w:t>Oui</w:t>
            </w:r>
            <w:proofErr w:type="spellEnd"/>
          </w:p>
        </w:tc>
        <w:tc>
          <w:tcPr>
            <w:tcW w:w="679" w:type="dxa"/>
            <w:shd w:val="clear" w:color="auto" w:fill="1867BE" w:themeFill="text1"/>
            <w:vAlign w:val="center"/>
          </w:tcPr>
          <w:p w14:paraId="33D342EE" w14:textId="6EDA0FCA" w:rsidR="00270901" w:rsidRDefault="00270901" w:rsidP="00270901">
            <w:pPr>
              <w:pStyle w:val="frm-header12ptx-form"/>
            </w:pPr>
            <w:r>
              <w:rPr>
                <w:rStyle w:val="csbold"/>
                <w:b/>
                <w:bCs/>
              </w:rPr>
              <w:t>No</w:t>
            </w:r>
          </w:p>
        </w:tc>
      </w:tr>
      <w:tr w:rsidR="008D1559" w14:paraId="16DF15B4" w14:textId="3F7C279C" w:rsidTr="00BC5571">
        <w:trPr>
          <w:trHeight w:val="20"/>
        </w:trPr>
        <w:tc>
          <w:tcPr>
            <w:tcW w:w="4945" w:type="dxa"/>
            <w:vMerge w:val="restart"/>
          </w:tcPr>
          <w:p w14:paraId="43A7C937" w14:textId="15312E8E" w:rsidR="008D1559" w:rsidRPr="009B1826" w:rsidRDefault="009B1826" w:rsidP="008D1559">
            <w:pPr>
              <w:pStyle w:val="frm-bt0112ptx-form"/>
              <w:rPr>
                <w:lang w:val="fr-CA"/>
              </w:rPr>
            </w:pPr>
            <w:r w:rsidRPr="009B1826">
              <w:rPr>
                <w:lang w:val="fr-CA"/>
              </w:rPr>
              <w:t>Ai-je présenté l’un ou l’autre des signes ou symptômes suivants au cours de la dernière heure?</w:t>
            </w:r>
          </w:p>
        </w:tc>
        <w:tc>
          <w:tcPr>
            <w:tcW w:w="4590" w:type="dxa"/>
            <w:vAlign w:val="center"/>
          </w:tcPr>
          <w:p w14:paraId="5CFD6634" w14:textId="55903046" w:rsidR="008D1559" w:rsidRDefault="0000255A" w:rsidP="008D1559">
            <w:pPr>
              <w:pStyle w:val="frm-bt0112ptx-form"/>
            </w:pPr>
            <w:proofErr w:type="spellStart"/>
            <w:r>
              <w:t>Paupières</w:t>
            </w:r>
            <w:proofErr w:type="spellEnd"/>
            <w:r>
              <w:t xml:space="preserve"> </w:t>
            </w:r>
            <w:proofErr w:type="spellStart"/>
            <w:r>
              <w:t>lourdes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tombantes</w:t>
            </w:r>
            <w:proofErr w:type="spellEnd"/>
          </w:p>
        </w:tc>
        <w:tc>
          <w:tcPr>
            <w:tcW w:w="720" w:type="dxa"/>
          </w:tcPr>
          <w:p w14:paraId="548EC805" w14:textId="4846EC52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679" w:type="dxa"/>
          </w:tcPr>
          <w:p w14:paraId="19087506" w14:textId="6FEAA1D7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8D1559" w14:paraId="31D5EC25" w14:textId="5C536921" w:rsidTr="00BC5571">
        <w:trPr>
          <w:trHeight w:val="20"/>
        </w:trPr>
        <w:tc>
          <w:tcPr>
            <w:tcW w:w="4945" w:type="dxa"/>
            <w:vMerge/>
          </w:tcPr>
          <w:p w14:paraId="07506240" w14:textId="14C44E06" w:rsidR="008D1559" w:rsidRDefault="008D1559" w:rsidP="008D1559">
            <w:pPr>
              <w:pStyle w:val="frm-bt0112ptrule-fullx-form"/>
            </w:pPr>
          </w:p>
        </w:tc>
        <w:tc>
          <w:tcPr>
            <w:tcW w:w="4590" w:type="dxa"/>
            <w:vAlign w:val="center"/>
          </w:tcPr>
          <w:p w14:paraId="1A6A6569" w14:textId="244B1204" w:rsidR="008D1559" w:rsidRPr="007A4794" w:rsidRDefault="007A4794" w:rsidP="008D1559">
            <w:pPr>
              <w:pStyle w:val="frm-bt0112ptx-form"/>
              <w:rPr>
                <w:lang w:val="fr-CA"/>
              </w:rPr>
            </w:pPr>
            <w:r w:rsidRPr="007A4794">
              <w:rPr>
                <w:lang w:val="fr-CA"/>
              </w:rPr>
              <w:t>Difficulté à garder la tête droite</w:t>
            </w:r>
          </w:p>
        </w:tc>
        <w:tc>
          <w:tcPr>
            <w:tcW w:w="720" w:type="dxa"/>
          </w:tcPr>
          <w:p w14:paraId="1DB8762C" w14:textId="01C6735F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679" w:type="dxa"/>
          </w:tcPr>
          <w:p w14:paraId="06F50908" w14:textId="4BFDDFAC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8D1559" w14:paraId="4EA36817" w14:textId="6D20C13C" w:rsidTr="00BC5571">
        <w:trPr>
          <w:trHeight w:val="20"/>
        </w:trPr>
        <w:tc>
          <w:tcPr>
            <w:tcW w:w="4945" w:type="dxa"/>
            <w:vMerge/>
          </w:tcPr>
          <w:p w14:paraId="76D11870" w14:textId="49F1E876" w:rsidR="008D1559" w:rsidRDefault="008D1559" w:rsidP="008D1559">
            <w:pPr>
              <w:pStyle w:val="frm-bt0112ptrule-fullx-form"/>
            </w:pPr>
          </w:p>
        </w:tc>
        <w:tc>
          <w:tcPr>
            <w:tcW w:w="4590" w:type="dxa"/>
            <w:vAlign w:val="center"/>
          </w:tcPr>
          <w:p w14:paraId="043EDD03" w14:textId="74709CDD" w:rsidR="008D1559" w:rsidRPr="00986EEA" w:rsidRDefault="00986EEA" w:rsidP="008D1559">
            <w:pPr>
              <w:pStyle w:val="frm-bt0112ptx-form"/>
              <w:rPr>
                <w:lang w:val="fr-CA"/>
              </w:rPr>
            </w:pPr>
            <w:r w:rsidRPr="00986EEA">
              <w:rPr>
                <w:lang w:val="fr-CA"/>
              </w:rPr>
              <w:t xml:space="preserve">Sentiment de dérive ou </w:t>
            </w:r>
            <w:proofErr w:type="spellStart"/>
            <w:r w:rsidRPr="00986EEA">
              <w:rPr>
                <w:lang w:val="fr-CA"/>
              </w:rPr>
              <w:t>microsommeil</w:t>
            </w:r>
            <w:proofErr w:type="spellEnd"/>
          </w:p>
        </w:tc>
        <w:tc>
          <w:tcPr>
            <w:tcW w:w="720" w:type="dxa"/>
          </w:tcPr>
          <w:p w14:paraId="457B50C9" w14:textId="107638BC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679" w:type="dxa"/>
          </w:tcPr>
          <w:p w14:paraId="1CA1FF77" w14:textId="40B1055F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BC5571" w14:paraId="536E2A14" w14:textId="0685D508" w:rsidTr="00BC5571">
        <w:trPr>
          <w:trHeight w:val="20"/>
        </w:trPr>
        <w:tc>
          <w:tcPr>
            <w:tcW w:w="4945" w:type="dxa"/>
            <w:vMerge/>
          </w:tcPr>
          <w:p w14:paraId="6DDD074E" w14:textId="606FDE1E" w:rsidR="00BC5571" w:rsidRDefault="00BC5571" w:rsidP="00BC5571">
            <w:pPr>
              <w:pStyle w:val="frm-bt0112ptrule-fullx-form"/>
            </w:pPr>
          </w:p>
        </w:tc>
        <w:tc>
          <w:tcPr>
            <w:tcW w:w="4590" w:type="dxa"/>
            <w:vAlign w:val="center"/>
          </w:tcPr>
          <w:p w14:paraId="39748281" w14:textId="49F33855" w:rsidR="00BC5571" w:rsidRPr="00BC5571" w:rsidRDefault="00BC5571" w:rsidP="00BC5571">
            <w:pPr>
              <w:pStyle w:val="frm-bt0112ptx-form"/>
              <w:rPr>
                <w:lang w:val="fr-CA"/>
              </w:rPr>
            </w:pPr>
            <w:r w:rsidRPr="00BC5571">
              <w:rPr>
                <w:lang w:val="fr-CA"/>
              </w:rPr>
              <w:t>Oubli ou non-respect des procédures</w:t>
            </w:r>
          </w:p>
        </w:tc>
        <w:tc>
          <w:tcPr>
            <w:tcW w:w="720" w:type="dxa"/>
          </w:tcPr>
          <w:p w14:paraId="032794DC" w14:textId="70C5C8C0" w:rsidR="00BC5571" w:rsidRPr="00111827" w:rsidRDefault="00BC5571" w:rsidP="00BC5571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679" w:type="dxa"/>
          </w:tcPr>
          <w:p w14:paraId="574A55B1" w14:textId="72B61624" w:rsidR="00BC5571" w:rsidRPr="00111827" w:rsidRDefault="00BC5571" w:rsidP="00BC5571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</w:tbl>
    <w:p w14:paraId="57512CC2" w14:textId="5B8606AB" w:rsidR="008F5769" w:rsidRDefault="008F5769" w:rsidP="00F41804">
      <w:pPr>
        <w:tabs>
          <w:tab w:val="left" w:pos="1040"/>
        </w:tabs>
        <w:spacing w:before="120" w:line="281" w:lineRule="auto"/>
        <w:rPr>
          <w:lang w:val="fr-CA"/>
        </w:rPr>
      </w:pPr>
      <w:r w:rsidRPr="008F5769">
        <w:rPr>
          <w:lang w:val="fr-CA"/>
        </w:rPr>
        <w:t xml:space="preserve">Si l’employé a coché </w:t>
      </w:r>
      <w:r w:rsidRPr="008F5769">
        <w:rPr>
          <w:rStyle w:val="csbold"/>
          <w:lang w:val="fr-CA"/>
        </w:rPr>
        <w:t>oui</w:t>
      </w:r>
      <w:r w:rsidRPr="008F5769">
        <w:rPr>
          <w:lang w:val="fr-CA"/>
        </w:rPr>
        <w:t xml:space="preserve"> à l’un ou l’autre des énoncés précédents, il doit être jugé inapte aux heures supplémentaires. Il doit avoir coché </w:t>
      </w:r>
      <w:r w:rsidRPr="008F5769">
        <w:rPr>
          <w:rStyle w:val="csbold"/>
          <w:lang w:val="fr-CA"/>
        </w:rPr>
        <w:t>non</w:t>
      </w:r>
      <w:r w:rsidRPr="008F5769">
        <w:rPr>
          <w:lang w:val="fr-CA"/>
        </w:rPr>
        <w:t xml:space="preserve"> à tous les énoncés pour continuer.</w:t>
      </w:r>
    </w:p>
    <w:p w14:paraId="3FBAA6C3" w14:textId="77777777" w:rsidR="008F5769" w:rsidRDefault="008F5769">
      <w:pPr>
        <w:spacing w:line="276" w:lineRule="auto"/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9355"/>
        <w:gridCol w:w="720"/>
        <w:gridCol w:w="720"/>
      </w:tblGrid>
      <w:tr w:rsidR="00E15CF3" w14:paraId="44BE8761" w14:textId="77777777" w:rsidTr="00E472D5">
        <w:tc>
          <w:tcPr>
            <w:tcW w:w="9355" w:type="dxa"/>
            <w:shd w:val="clear" w:color="auto" w:fill="1867BE" w:themeFill="text1"/>
            <w:vAlign w:val="center"/>
          </w:tcPr>
          <w:p w14:paraId="2F40628A" w14:textId="1C42FFA8" w:rsidR="00E15CF3" w:rsidRPr="00E15CF3" w:rsidRDefault="00E15CF3" w:rsidP="00E15CF3">
            <w:pPr>
              <w:pStyle w:val="frm-header12ptx-form"/>
              <w:rPr>
                <w:lang w:val="fr-CA"/>
              </w:rPr>
            </w:pPr>
            <w:r w:rsidRPr="00E15CF3">
              <w:rPr>
                <w:lang w:val="fr-CA"/>
              </w:rPr>
              <w:lastRenderedPageBreak/>
              <w:t>À remplir avec l’employé – Partie B</w:t>
            </w:r>
          </w:p>
        </w:tc>
        <w:tc>
          <w:tcPr>
            <w:tcW w:w="720" w:type="dxa"/>
            <w:shd w:val="clear" w:color="auto" w:fill="1867BE" w:themeFill="text1"/>
            <w:vAlign w:val="center"/>
          </w:tcPr>
          <w:p w14:paraId="541126C4" w14:textId="0083F272" w:rsidR="00E15CF3" w:rsidRDefault="00E15CF3" w:rsidP="00E15CF3">
            <w:pPr>
              <w:pStyle w:val="frm-header12ptx-form"/>
            </w:pPr>
            <w:proofErr w:type="spellStart"/>
            <w:r>
              <w:rPr>
                <w:rStyle w:val="csbold"/>
                <w:b/>
                <w:bCs/>
              </w:rPr>
              <w:t>Oui</w:t>
            </w:r>
            <w:proofErr w:type="spellEnd"/>
          </w:p>
        </w:tc>
        <w:tc>
          <w:tcPr>
            <w:tcW w:w="720" w:type="dxa"/>
            <w:shd w:val="clear" w:color="auto" w:fill="1867BE" w:themeFill="text1"/>
            <w:vAlign w:val="center"/>
          </w:tcPr>
          <w:p w14:paraId="310916DA" w14:textId="3CFFA884" w:rsidR="00E15CF3" w:rsidRDefault="00E15CF3" w:rsidP="00E15CF3">
            <w:pPr>
              <w:pStyle w:val="frm-header12ptx-form"/>
            </w:pPr>
            <w:r>
              <w:rPr>
                <w:rStyle w:val="csbold"/>
                <w:b/>
                <w:bCs/>
              </w:rPr>
              <w:t>No</w:t>
            </w:r>
          </w:p>
        </w:tc>
      </w:tr>
      <w:tr w:rsidR="007644A8" w14:paraId="24A6B373" w14:textId="77777777" w:rsidTr="00EE5351">
        <w:tc>
          <w:tcPr>
            <w:tcW w:w="9355" w:type="dxa"/>
          </w:tcPr>
          <w:p w14:paraId="5C5C7A70" w14:textId="501B5440" w:rsidR="007644A8" w:rsidRPr="007644A8" w:rsidRDefault="007644A8" w:rsidP="007644A8">
            <w:pPr>
              <w:tabs>
                <w:tab w:val="left" w:pos="1040"/>
              </w:tabs>
              <w:spacing w:before="120" w:line="281" w:lineRule="auto"/>
              <w:rPr>
                <w:lang w:val="fr-CA"/>
              </w:rPr>
            </w:pPr>
            <w:r w:rsidRPr="007644A8">
              <w:rPr>
                <w:lang w:val="fr-CA"/>
              </w:rPr>
              <w:t>Ai-je obtenu moins de 5 heures de sommeil au cours des 24 dernières heures?</w:t>
            </w:r>
          </w:p>
        </w:tc>
        <w:tc>
          <w:tcPr>
            <w:tcW w:w="720" w:type="dxa"/>
          </w:tcPr>
          <w:p w14:paraId="62D21199" w14:textId="5771DA00" w:rsidR="007644A8" w:rsidRDefault="007644A8" w:rsidP="007644A8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720" w:type="dxa"/>
          </w:tcPr>
          <w:p w14:paraId="2FF9FE8A" w14:textId="45C51C53" w:rsidR="007644A8" w:rsidRDefault="007644A8" w:rsidP="007644A8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7644A8" w14:paraId="1297D55D" w14:textId="77777777" w:rsidTr="00EE5351">
        <w:tc>
          <w:tcPr>
            <w:tcW w:w="9355" w:type="dxa"/>
          </w:tcPr>
          <w:p w14:paraId="2A3F08E9" w14:textId="04A46E79" w:rsidR="007644A8" w:rsidRPr="007644A8" w:rsidRDefault="007644A8" w:rsidP="007644A8">
            <w:pPr>
              <w:tabs>
                <w:tab w:val="left" w:pos="1040"/>
              </w:tabs>
              <w:spacing w:before="120" w:line="281" w:lineRule="auto"/>
              <w:rPr>
                <w:lang w:val="fr-CA"/>
              </w:rPr>
            </w:pPr>
            <w:r w:rsidRPr="007644A8">
              <w:rPr>
                <w:lang w:val="fr-CA"/>
              </w:rPr>
              <w:t>Ai-je obtenu moins de 12 heures de sommeil au cours des 48 dernières heures?</w:t>
            </w:r>
          </w:p>
        </w:tc>
        <w:tc>
          <w:tcPr>
            <w:tcW w:w="720" w:type="dxa"/>
          </w:tcPr>
          <w:p w14:paraId="4F45AD15" w14:textId="643493A0" w:rsidR="007644A8" w:rsidRDefault="007644A8" w:rsidP="007644A8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720" w:type="dxa"/>
          </w:tcPr>
          <w:p w14:paraId="3F0DE1AF" w14:textId="50105B68" w:rsidR="007644A8" w:rsidRDefault="007644A8" w:rsidP="007644A8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7644A8" w14:paraId="4AD7A198" w14:textId="77777777" w:rsidTr="00EE5351">
        <w:tc>
          <w:tcPr>
            <w:tcW w:w="9355" w:type="dxa"/>
          </w:tcPr>
          <w:p w14:paraId="65E0FBA4" w14:textId="24451E40" w:rsidR="007644A8" w:rsidRPr="007644A8" w:rsidRDefault="007644A8" w:rsidP="007644A8">
            <w:pPr>
              <w:tabs>
                <w:tab w:val="left" w:pos="1040"/>
              </w:tabs>
              <w:spacing w:before="120" w:line="281" w:lineRule="auto"/>
              <w:rPr>
                <w:lang w:val="fr-CA"/>
              </w:rPr>
            </w:pPr>
            <w:r w:rsidRPr="007644A8">
              <w:rPr>
                <w:lang w:val="fr-CA"/>
              </w:rPr>
              <w:t>À la fin de mon quart de travail prolongé, aurai-je été éveillé pendant plus de 17 heures consécutives?</w:t>
            </w:r>
          </w:p>
        </w:tc>
        <w:tc>
          <w:tcPr>
            <w:tcW w:w="720" w:type="dxa"/>
          </w:tcPr>
          <w:p w14:paraId="0322BEE3" w14:textId="047D4E78" w:rsidR="007644A8" w:rsidRDefault="007644A8" w:rsidP="007644A8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720" w:type="dxa"/>
          </w:tcPr>
          <w:p w14:paraId="6701CB0D" w14:textId="56380239" w:rsidR="007644A8" w:rsidRDefault="007644A8" w:rsidP="007644A8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7644A8" w14:paraId="3EAFB3FF" w14:textId="77777777" w:rsidTr="00EE5351">
        <w:tc>
          <w:tcPr>
            <w:tcW w:w="9355" w:type="dxa"/>
          </w:tcPr>
          <w:p w14:paraId="4D5F15F7" w14:textId="2693AB21" w:rsidR="007644A8" w:rsidRPr="007644A8" w:rsidRDefault="007644A8" w:rsidP="007644A8">
            <w:pPr>
              <w:tabs>
                <w:tab w:val="left" w:pos="1040"/>
              </w:tabs>
              <w:spacing w:before="120" w:line="281" w:lineRule="auto"/>
              <w:rPr>
                <w:lang w:val="fr-CA"/>
              </w:rPr>
            </w:pPr>
            <w:r w:rsidRPr="007644A8">
              <w:rPr>
                <w:lang w:val="fr-CA"/>
              </w:rPr>
              <w:t>Les heures supplémentaires prévues auront-elles lieu entre minuit et 6 h?</w:t>
            </w:r>
          </w:p>
        </w:tc>
        <w:tc>
          <w:tcPr>
            <w:tcW w:w="720" w:type="dxa"/>
          </w:tcPr>
          <w:p w14:paraId="53DA8516" w14:textId="27891A2A" w:rsidR="007644A8" w:rsidRDefault="007644A8" w:rsidP="007644A8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720" w:type="dxa"/>
          </w:tcPr>
          <w:p w14:paraId="01308D77" w14:textId="51BD7D3F" w:rsidR="007644A8" w:rsidRDefault="007644A8" w:rsidP="007644A8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</w:tbl>
    <w:p w14:paraId="640A007D" w14:textId="77777777" w:rsidR="00D57CC1" w:rsidRPr="00D57CC1" w:rsidRDefault="00D57CC1" w:rsidP="00D57CC1">
      <w:pPr>
        <w:pStyle w:val="frm-bt0112ptx-form"/>
        <w:rPr>
          <w:lang w:val="fr-CA"/>
        </w:rPr>
      </w:pPr>
      <w:r w:rsidRPr="00D57CC1">
        <w:rPr>
          <w:lang w:val="fr-CA"/>
        </w:rPr>
        <w:t xml:space="preserve">Le travailleur a coché </w:t>
      </w:r>
      <w:r w:rsidRPr="00D57CC1">
        <w:rPr>
          <w:rStyle w:val="csbold"/>
          <w:lang w:val="fr-CA"/>
        </w:rPr>
        <w:t>oui</w:t>
      </w:r>
      <w:r w:rsidRPr="00D57CC1">
        <w:rPr>
          <w:lang w:val="fr-CA"/>
        </w:rPr>
        <w:t xml:space="preserve"> à une ou plusieurs questions – Le travailleur est autorisé à poursuivre sous réserve de l’acceptation des stratégies de contrôle indiquées dans le document Stratégies approuvées. Plus le nombre de questions auxquelles le travailleur a coché oui est élevé, plus le nombre de stratégies à utiliser est élevé lui aussi. Procéder à </w:t>
      </w:r>
      <w:r w:rsidRPr="00D57CC1">
        <w:rPr>
          <w:rStyle w:val="csbold"/>
          <w:lang w:val="fr-CA"/>
        </w:rPr>
        <w:t>Partie 2</w:t>
      </w:r>
      <w:r w:rsidRPr="00D57CC1">
        <w:rPr>
          <w:lang w:val="fr-CA"/>
        </w:rPr>
        <w:t>.</w:t>
      </w:r>
    </w:p>
    <w:p w14:paraId="1A302383" w14:textId="77777777" w:rsidR="00B45472" w:rsidRDefault="00D57CC1" w:rsidP="00B45472">
      <w:pPr>
        <w:pStyle w:val="frm-bt0112ptx-form"/>
        <w:rPr>
          <w:lang w:val="fr-CA"/>
        </w:rPr>
      </w:pPr>
      <w:r w:rsidRPr="00D57CC1">
        <w:rPr>
          <w:lang w:val="fr-CA"/>
        </w:rPr>
        <w:t xml:space="preserve">Le travailleur a coché </w:t>
      </w:r>
      <w:r w:rsidRPr="00D57CC1">
        <w:rPr>
          <w:rStyle w:val="csbold"/>
          <w:lang w:val="fr-CA"/>
        </w:rPr>
        <w:t>non</w:t>
      </w:r>
      <w:r w:rsidRPr="00D57CC1">
        <w:rPr>
          <w:lang w:val="fr-CA"/>
        </w:rPr>
        <w:t xml:space="preserve"> à toutes les questions – L’employé est autorisé à poursuivre ses tâches comme d’habitude, mais il doit surveiller ses symptômes de fatigue en permanence. </w:t>
      </w:r>
    </w:p>
    <w:p w14:paraId="5062CE0F" w14:textId="4AE3A4A5" w:rsidR="00BE36DD" w:rsidRPr="00BE36DD" w:rsidRDefault="00E41592" w:rsidP="00B45472">
      <w:pPr>
        <w:pStyle w:val="h2"/>
        <w:rPr>
          <w:lang w:val="fr-CA"/>
        </w:rPr>
      </w:pPr>
      <w:r w:rsidRPr="00D57CC1">
        <w:rPr>
          <w:lang w:val="fr-CA"/>
        </w:rPr>
        <w:br w:type="page"/>
      </w:r>
      <w:r w:rsidR="00BE36DD" w:rsidRPr="00BE36DD">
        <w:rPr>
          <w:lang w:val="fr-CA"/>
        </w:rPr>
        <w:lastRenderedPageBreak/>
        <w:t>Stratégies approuvées</w:t>
      </w:r>
    </w:p>
    <w:p w14:paraId="79880491" w14:textId="77777777" w:rsidR="00BE36DD" w:rsidRPr="00BE36DD" w:rsidRDefault="00BE36DD" w:rsidP="000330A1">
      <w:pPr>
        <w:pStyle w:val="frm-bt0112ptx-form"/>
        <w:rPr>
          <w:lang w:val="fr-CA"/>
        </w:rPr>
      </w:pPr>
      <w:r w:rsidRPr="00BE36DD">
        <w:rPr>
          <w:rStyle w:val="csbold"/>
          <w:lang w:val="fr-CA"/>
        </w:rPr>
        <w:t>Partie 2 :</w:t>
      </w:r>
      <w:r w:rsidRPr="00BE36DD">
        <w:rPr>
          <w:lang w:val="fr-CA"/>
        </w:rPr>
        <w:t xml:space="preserve"> Sélectionnez les stratégies appropriées parmi les mesures de contrôle individuelles et du superviseur ci-dessous.</w:t>
      </w:r>
    </w:p>
    <w:p w14:paraId="722416D3" w14:textId="77777777" w:rsidR="00BE36DD" w:rsidRPr="00BE36DD" w:rsidRDefault="00BE36DD" w:rsidP="00BE36DD">
      <w:pPr>
        <w:pStyle w:val="frm-bt0112ptx-form"/>
        <w:rPr>
          <w:lang w:val="fr-CA"/>
        </w:rPr>
      </w:pPr>
      <w:r w:rsidRPr="00BE36DD">
        <w:rPr>
          <w:lang w:val="fr-CA"/>
        </w:rPr>
        <w:t>L’employé doit immédiatement signaler toute augmentation de somnolence ou diminution du niveau de vigilance.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480"/>
        <w:gridCol w:w="5454"/>
      </w:tblGrid>
      <w:tr w:rsidR="00DE49D3" w:rsidRPr="003C5420" w14:paraId="5D812A27" w14:textId="75AC9DE4" w:rsidTr="00502E74">
        <w:trPr>
          <w:trHeight w:val="288"/>
          <w:tblHeader/>
        </w:trPr>
        <w:tc>
          <w:tcPr>
            <w:tcW w:w="5480" w:type="dxa"/>
            <w:shd w:val="clear" w:color="auto" w:fill="1867BE" w:themeFill="text1"/>
            <w:vAlign w:val="center"/>
          </w:tcPr>
          <w:p w14:paraId="0001BB75" w14:textId="30A030C0" w:rsidR="00DE49D3" w:rsidRPr="00DE49D3" w:rsidRDefault="00DE49D3" w:rsidP="00DE49D3">
            <w:pPr>
              <w:pStyle w:val="frm-header12ptx-form"/>
              <w:rPr>
                <w:lang w:val="fr-CA"/>
              </w:rPr>
            </w:pPr>
            <w:r w:rsidRPr="00DE49D3">
              <w:rPr>
                <w:rStyle w:val="csbold"/>
                <w:b/>
                <w:bCs/>
                <w:lang w:val="fr-CA"/>
              </w:rPr>
              <w:t>Mesures de contrôle individuelles</w:t>
            </w:r>
            <w:r w:rsidRPr="00DE49D3">
              <w:rPr>
                <w:lang w:val="fr-CA"/>
              </w:rPr>
              <w:t xml:space="preserve"> p</w:t>
            </w:r>
            <w:r w:rsidRPr="00DE49D3">
              <w:rPr>
                <w:rStyle w:val="csbold"/>
                <w:b/>
                <w:bCs/>
                <w:lang w:val="fr-CA"/>
              </w:rPr>
              <w:t>our accroître la vigilance et la sécurité</w:t>
            </w:r>
          </w:p>
        </w:tc>
        <w:tc>
          <w:tcPr>
            <w:tcW w:w="5454" w:type="dxa"/>
            <w:shd w:val="clear" w:color="auto" w:fill="1867BE" w:themeFill="text1"/>
            <w:vAlign w:val="center"/>
          </w:tcPr>
          <w:p w14:paraId="7A322F4F" w14:textId="688AA018" w:rsidR="00DE49D3" w:rsidRPr="00DE49D3" w:rsidRDefault="00DE49D3" w:rsidP="00DE49D3">
            <w:pPr>
              <w:pStyle w:val="frm-header12ptx-form"/>
              <w:rPr>
                <w:rStyle w:val="csbold"/>
                <w:b/>
                <w:bCs/>
                <w:lang w:val="fr-CA"/>
              </w:rPr>
            </w:pPr>
            <w:r w:rsidRPr="00DE49D3">
              <w:rPr>
                <w:rStyle w:val="csbold"/>
                <w:b/>
                <w:bCs/>
                <w:lang w:val="fr-CA"/>
              </w:rPr>
              <w:t>Mesures de contrôle du superviseur</w:t>
            </w:r>
            <w:r w:rsidRPr="00DE49D3">
              <w:rPr>
                <w:lang w:val="fr-CA"/>
              </w:rPr>
              <w:t xml:space="preserve"> p</w:t>
            </w:r>
            <w:r w:rsidRPr="00DE49D3">
              <w:rPr>
                <w:rStyle w:val="csbold"/>
                <w:b/>
                <w:bCs/>
                <w:lang w:val="fr-CA"/>
              </w:rPr>
              <w:t>our réduire les erreurs et les incidents</w:t>
            </w:r>
          </w:p>
        </w:tc>
      </w:tr>
      <w:tr w:rsidR="00FE1A1C" w:rsidRPr="003C5420" w14:paraId="58391C03" w14:textId="64A1A2ED" w:rsidTr="00E41592">
        <w:tc>
          <w:tcPr>
            <w:tcW w:w="5480" w:type="dxa"/>
          </w:tcPr>
          <w:p w14:paraId="3F3B1248" w14:textId="456A4C1F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3C5420">
              <w:rPr>
                <w:lang w:val="fr-CA"/>
              </w:rPr>
              <w:tab/>
            </w:r>
            <w:r w:rsidRPr="00FE1A1C">
              <w:rPr>
                <w:lang w:val="fr-CA"/>
              </w:rPr>
              <w:t>Consommer de la caféine, mais la limiter de 5 à 6 heures avant le coucher</w:t>
            </w:r>
          </w:p>
        </w:tc>
        <w:tc>
          <w:tcPr>
            <w:tcW w:w="5454" w:type="dxa"/>
          </w:tcPr>
          <w:p w14:paraId="27F44ABF" w14:textId="170C69DA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 xml:space="preserve">Permettre une période de sieste ou de repos </w:t>
            </w:r>
          </w:p>
        </w:tc>
      </w:tr>
      <w:tr w:rsidR="00FE1A1C" w:rsidRPr="003C5420" w14:paraId="3BECA755" w14:textId="00487630" w:rsidTr="00E41592">
        <w:tc>
          <w:tcPr>
            <w:tcW w:w="5480" w:type="dxa"/>
          </w:tcPr>
          <w:p w14:paraId="21F48059" w14:textId="19F71256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Augmenter la fréquence des vérifications lorsque le travail est effectué seul</w:t>
            </w:r>
          </w:p>
        </w:tc>
        <w:tc>
          <w:tcPr>
            <w:tcW w:w="5454" w:type="dxa"/>
          </w:tcPr>
          <w:p w14:paraId="76EAB340" w14:textId="747B6CEF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Reporter le travail non urgent</w:t>
            </w:r>
          </w:p>
        </w:tc>
      </w:tr>
      <w:tr w:rsidR="00FE1A1C" w:rsidRPr="003C5420" w14:paraId="191A8C53" w14:textId="00C526D6" w:rsidTr="00E41592">
        <w:tc>
          <w:tcPr>
            <w:tcW w:w="5480" w:type="dxa"/>
          </w:tcPr>
          <w:p w14:paraId="00DC28EC" w14:textId="36873540" w:rsidR="00FE1A1C" w:rsidRDefault="00FE1A1C" w:rsidP="00FE1A1C">
            <w:pPr>
              <w:pStyle w:val="frmbt0112ptindented"/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</w:r>
            <w:r>
              <w:t xml:space="preserve">Augmenter </w:t>
            </w:r>
            <w:proofErr w:type="spellStart"/>
            <w:r>
              <w:t>l’activité</w:t>
            </w:r>
            <w:proofErr w:type="spellEnd"/>
            <w:r>
              <w:t xml:space="preserve"> physique </w:t>
            </w:r>
          </w:p>
        </w:tc>
        <w:tc>
          <w:tcPr>
            <w:tcW w:w="5454" w:type="dxa"/>
          </w:tcPr>
          <w:p w14:paraId="266F9684" w14:textId="4C69E265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 xml:space="preserve">Reporter les tâches de nature critique pour la sécurité </w:t>
            </w:r>
          </w:p>
        </w:tc>
      </w:tr>
      <w:tr w:rsidR="00FE1A1C" w:rsidRPr="003C5420" w14:paraId="74CE9C94" w14:textId="037133D0" w:rsidTr="00E41592">
        <w:tc>
          <w:tcPr>
            <w:tcW w:w="5480" w:type="dxa"/>
          </w:tcPr>
          <w:p w14:paraId="2A861489" w14:textId="7C12A114" w:rsidR="00FE1A1C" w:rsidRDefault="00FE1A1C" w:rsidP="00FE1A1C">
            <w:pPr>
              <w:pStyle w:val="frmbt0112ptindented"/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</w:r>
            <w:proofErr w:type="spellStart"/>
            <w:r>
              <w:t>Solliciter</w:t>
            </w:r>
            <w:proofErr w:type="spellEnd"/>
            <w:r>
              <w:t xml:space="preserve"> un </w:t>
            </w:r>
            <w:proofErr w:type="spellStart"/>
            <w:r>
              <w:t>deuxième</w:t>
            </w:r>
            <w:proofErr w:type="spellEnd"/>
            <w:r>
              <w:t xml:space="preserve"> </w:t>
            </w:r>
            <w:proofErr w:type="spellStart"/>
            <w:r>
              <w:t>avis</w:t>
            </w:r>
            <w:proofErr w:type="spellEnd"/>
          </w:p>
        </w:tc>
        <w:tc>
          <w:tcPr>
            <w:tcW w:w="5454" w:type="dxa"/>
          </w:tcPr>
          <w:p w14:paraId="28DD704E" w14:textId="78BD98FA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Reporter la prise de décisions, le cas échéant</w:t>
            </w:r>
          </w:p>
        </w:tc>
      </w:tr>
      <w:tr w:rsidR="00FE1A1C" w:rsidRPr="003C5420" w14:paraId="111D8AB7" w14:textId="77777777" w:rsidTr="00E41592">
        <w:tc>
          <w:tcPr>
            <w:tcW w:w="5480" w:type="dxa"/>
          </w:tcPr>
          <w:p w14:paraId="382D93EC" w14:textId="71BA6B62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Reporter la prise de décisions, le cas échéant</w:t>
            </w:r>
          </w:p>
        </w:tc>
        <w:tc>
          <w:tcPr>
            <w:tcW w:w="5454" w:type="dxa"/>
          </w:tcPr>
          <w:p w14:paraId="479097D4" w14:textId="76659F9C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 xml:space="preserve">Demander à l’employé de se rapporter toutes les </w:t>
            </w:r>
            <w:r w:rsidRPr="00FE1A1C">
              <w:rPr>
                <w:rStyle w:val="cscoloursmoke"/>
                <w:lang w:val="fr-CA"/>
              </w:rPr>
              <w:t>______</w:t>
            </w:r>
            <w:r w:rsidRPr="00FE1A1C">
              <w:rPr>
                <w:lang w:val="fr-CA"/>
              </w:rPr>
              <w:t xml:space="preserve"> minutes</w:t>
            </w:r>
          </w:p>
        </w:tc>
      </w:tr>
      <w:tr w:rsidR="00FE1A1C" w:rsidRPr="003C5420" w14:paraId="6ADD66B3" w14:textId="77777777" w:rsidTr="00E41592">
        <w:tc>
          <w:tcPr>
            <w:tcW w:w="5480" w:type="dxa"/>
          </w:tcPr>
          <w:p w14:paraId="4C873280" w14:textId="17B676D4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Envisager d’autres modes de transport vers le domicile</w:t>
            </w:r>
          </w:p>
        </w:tc>
        <w:tc>
          <w:tcPr>
            <w:tcW w:w="5454" w:type="dxa"/>
          </w:tcPr>
          <w:p w14:paraId="79A93183" w14:textId="74A19386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Assurer un transport sécuritaire vers le domicile pour l’employé</w:t>
            </w:r>
          </w:p>
        </w:tc>
      </w:tr>
      <w:tr w:rsidR="00FE1A1C" w:rsidRPr="003C5420" w14:paraId="4A77716D" w14:textId="77777777" w:rsidTr="00E41592">
        <w:tc>
          <w:tcPr>
            <w:tcW w:w="5480" w:type="dxa"/>
          </w:tcPr>
          <w:p w14:paraId="4AB9C176" w14:textId="4DF96FF7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Baisser la température si possible</w:t>
            </w:r>
          </w:p>
        </w:tc>
        <w:tc>
          <w:tcPr>
            <w:tcW w:w="5454" w:type="dxa"/>
          </w:tcPr>
          <w:p w14:paraId="533F9D04" w14:textId="143E4B4D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Déterminer s’il est nécessaire de prévoir des pauses supplémentaires tout au long du quart de travail</w:t>
            </w:r>
          </w:p>
        </w:tc>
      </w:tr>
      <w:tr w:rsidR="00FE1A1C" w:rsidRPr="003C5420" w14:paraId="3B34D3AA" w14:textId="77777777" w:rsidTr="00E41592">
        <w:tc>
          <w:tcPr>
            <w:tcW w:w="5480" w:type="dxa"/>
          </w:tcPr>
          <w:p w14:paraId="63474DAB" w14:textId="75494579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Utiliser un appareil de luminothérapie</w:t>
            </w:r>
          </w:p>
        </w:tc>
        <w:tc>
          <w:tcPr>
            <w:tcW w:w="5454" w:type="dxa"/>
          </w:tcPr>
          <w:p w14:paraId="417B889D" w14:textId="2D819FA2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 xml:space="preserve">Augmenter la contre-vérification du travail </w:t>
            </w:r>
            <w:proofErr w:type="gramStart"/>
            <w:r w:rsidRPr="00FE1A1C">
              <w:rPr>
                <w:lang w:val="fr-CA"/>
              </w:rPr>
              <w:t xml:space="preserve">de  </w:t>
            </w:r>
            <w:r w:rsidRPr="00FE1A1C">
              <w:rPr>
                <w:rStyle w:val="cscoloursmoke"/>
                <w:lang w:val="fr-CA"/>
              </w:rPr>
              <w:t>_</w:t>
            </w:r>
            <w:proofErr w:type="gramEnd"/>
            <w:r w:rsidRPr="00FE1A1C">
              <w:rPr>
                <w:rStyle w:val="cscoloursmoke"/>
                <w:lang w:val="fr-CA"/>
              </w:rPr>
              <w:t>_____</w:t>
            </w:r>
          </w:p>
        </w:tc>
      </w:tr>
      <w:tr w:rsidR="00FE1A1C" w:rsidRPr="003C5420" w14:paraId="26B14540" w14:textId="77777777" w:rsidTr="00E41592">
        <w:tc>
          <w:tcPr>
            <w:tcW w:w="5480" w:type="dxa"/>
          </w:tcPr>
          <w:p w14:paraId="74A8F86C" w14:textId="16FB1EA2" w:rsidR="00FE1A1C" w:rsidRDefault="00FE1A1C" w:rsidP="00FE1A1C">
            <w:pPr>
              <w:pStyle w:val="frmbt0112ptindented"/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</w:r>
            <w:proofErr w:type="spellStart"/>
            <w:r>
              <w:t>S’hydrater</w:t>
            </w:r>
            <w:proofErr w:type="spellEnd"/>
            <w:r>
              <w:t xml:space="preserve"> </w:t>
            </w:r>
            <w:proofErr w:type="spellStart"/>
            <w:r>
              <w:t>davantage</w:t>
            </w:r>
            <w:proofErr w:type="spellEnd"/>
            <w:r>
              <w:t xml:space="preserve"> </w:t>
            </w:r>
          </w:p>
        </w:tc>
        <w:tc>
          <w:tcPr>
            <w:tcW w:w="5454" w:type="dxa"/>
          </w:tcPr>
          <w:p w14:paraId="114F3502" w14:textId="73228C74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Accroître la supervision en personne</w:t>
            </w:r>
          </w:p>
        </w:tc>
      </w:tr>
      <w:tr w:rsidR="00FE1A1C" w:rsidRPr="003C5420" w14:paraId="72890CA3" w14:textId="77777777" w:rsidTr="00E41592">
        <w:tc>
          <w:tcPr>
            <w:tcW w:w="5480" w:type="dxa"/>
          </w:tcPr>
          <w:p w14:paraId="79BA7293" w14:textId="3AD2E114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Éviter les boissons et les collations sucrées</w:t>
            </w:r>
          </w:p>
        </w:tc>
        <w:tc>
          <w:tcPr>
            <w:tcW w:w="5454" w:type="dxa"/>
          </w:tcPr>
          <w:p w14:paraId="00CA78CD" w14:textId="6FF15620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Augmenter la durée ou la fréquence des pauses</w:t>
            </w:r>
          </w:p>
        </w:tc>
      </w:tr>
      <w:tr w:rsidR="00FE1A1C" w:rsidRPr="003C5420" w14:paraId="3183A158" w14:textId="77777777" w:rsidTr="00E41592">
        <w:tc>
          <w:tcPr>
            <w:tcW w:w="5480" w:type="dxa"/>
          </w:tcPr>
          <w:p w14:paraId="43882AF3" w14:textId="310744C0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Essayer des arômes stimulants (p. ex., gomme à la menthe verte, thé à la menthe poivrée, boissons aux agrumes, huile d’eucalyptus)</w:t>
            </w:r>
          </w:p>
        </w:tc>
        <w:tc>
          <w:tcPr>
            <w:tcW w:w="5454" w:type="dxa"/>
          </w:tcPr>
          <w:p w14:paraId="59E4970D" w14:textId="36CE6EF1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Réaffecter des tâches à une autre personne ou les reporter</w:t>
            </w:r>
          </w:p>
        </w:tc>
      </w:tr>
      <w:tr w:rsidR="00FE1A1C" w:rsidRPr="003C5420" w14:paraId="729A0095" w14:textId="77777777" w:rsidTr="00E41592">
        <w:tc>
          <w:tcPr>
            <w:tcW w:w="5480" w:type="dxa"/>
          </w:tcPr>
          <w:p w14:paraId="21D17BB8" w14:textId="178BD59A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Consommer des aliments à haute teneur en protéines et à faible teneur en glucides (p. ex., barre énergétique, noix, yogourt, beurre d’arachide, etc.)</w:t>
            </w:r>
          </w:p>
        </w:tc>
        <w:tc>
          <w:tcPr>
            <w:tcW w:w="5454" w:type="dxa"/>
          </w:tcPr>
          <w:p w14:paraId="7C841802" w14:textId="087D2752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Retirer le travailleur du poste d’opérateur principal</w:t>
            </w:r>
          </w:p>
        </w:tc>
      </w:tr>
      <w:tr w:rsidR="00FE1A1C" w:rsidRPr="003C5420" w14:paraId="4E326240" w14:textId="77777777" w:rsidTr="00E41592">
        <w:tc>
          <w:tcPr>
            <w:tcW w:w="5480" w:type="dxa"/>
          </w:tcPr>
          <w:p w14:paraId="191537B6" w14:textId="0103C3E6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lastRenderedPageBreak/>
              <w:sym w:font="Wingdings" w:char="F06F"/>
            </w:r>
            <w:r w:rsidRPr="00FE1A1C">
              <w:rPr>
                <w:lang w:val="fr-CA"/>
              </w:rPr>
              <w:tab/>
              <w:t xml:space="preserve">Utiliser des listes de vérification pour réduire les erreurs au minimum </w:t>
            </w:r>
          </w:p>
        </w:tc>
        <w:tc>
          <w:tcPr>
            <w:tcW w:w="5454" w:type="dxa"/>
          </w:tcPr>
          <w:p w14:paraId="5E070407" w14:textId="6ADD9984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 xml:space="preserve">Utiliser la rotation des postes </w:t>
            </w:r>
          </w:p>
        </w:tc>
      </w:tr>
      <w:tr w:rsidR="00FE1A1C" w:rsidRPr="003C5420" w14:paraId="24D874F5" w14:textId="77777777" w:rsidTr="001D7C68">
        <w:tc>
          <w:tcPr>
            <w:tcW w:w="5480" w:type="dxa"/>
            <w:tcBorders>
              <w:bottom w:val="single" w:sz="4" w:space="0" w:color="auto"/>
            </w:tcBorders>
          </w:tcPr>
          <w:p w14:paraId="7DF005B1" w14:textId="79357DE4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Accroître les interactions sociales avec les collègues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7C174C56" w14:textId="770C91CF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Utiliser la rotation des tâches</w:t>
            </w:r>
          </w:p>
        </w:tc>
      </w:tr>
      <w:tr w:rsidR="00FE1A1C" w:rsidRPr="003C5420" w14:paraId="35795655" w14:textId="77777777" w:rsidTr="001D7C68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C45" w14:textId="31B7FD0B" w:rsidR="00FE1A1C" w:rsidRPr="00FE1A1C" w:rsidRDefault="00FE1A1C" w:rsidP="00FE1A1C">
            <w:pPr>
              <w:pStyle w:val="frmbt0112ptindented"/>
              <w:rPr>
                <w:lang w:val="fr-CA"/>
              </w:rPr>
            </w:pPr>
            <w:r w:rsidRPr="00111827">
              <w:sym w:font="Wingdings" w:char="F06F"/>
            </w:r>
            <w:r w:rsidRPr="00FE1A1C">
              <w:rPr>
                <w:lang w:val="fr-CA"/>
              </w:rPr>
              <w:tab/>
              <w:t>Faire des jeux de réflexion pour stimuler la vigilance lors de l’exécution de tâches répétitives (p. ex., mots croisés, Sudoku)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E90" w14:textId="77777777" w:rsidR="00FE1A1C" w:rsidRPr="00FE1A1C" w:rsidRDefault="00FE1A1C" w:rsidP="00FE1A1C">
            <w:pPr>
              <w:pStyle w:val="frmbt0112ptindented"/>
              <w:rPr>
                <w:lang w:val="fr-CA"/>
              </w:rPr>
            </w:pPr>
          </w:p>
        </w:tc>
      </w:tr>
    </w:tbl>
    <w:p w14:paraId="2D2BAFBD" w14:textId="2C1E0934" w:rsidR="00E41592" w:rsidRPr="00D07CF8" w:rsidRDefault="00B6041C" w:rsidP="00322C2B">
      <w:pPr>
        <w:pStyle w:val="frmsignature"/>
        <w:rPr>
          <w:lang w:val="fr-CA"/>
        </w:rPr>
      </w:pPr>
      <w:r w:rsidRPr="00D07CF8">
        <w:rPr>
          <w:lang w:val="fr-CA"/>
        </w:rPr>
        <w:t>_____________________________________</w:t>
      </w:r>
      <w:r w:rsidR="00C56179" w:rsidRPr="00D07CF8">
        <w:rPr>
          <w:lang w:val="fr-CA"/>
        </w:rPr>
        <w:tab/>
        <w:t>_____________________________________</w:t>
      </w:r>
    </w:p>
    <w:p w14:paraId="6722E97F" w14:textId="23346B83" w:rsidR="00C56179" w:rsidRPr="00D07CF8" w:rsidRDefault="00F83F30" w:rsidP="00322C2B">
      <w:pPr>
        <w:pStyle w:val="frmsignature"/>
        <w:rPr>
          <w:lang w:val="fr-CA"/>
        </w:rPr>
      </w:pPr>
      <w:r w:rsidRPr="00D07CF8">
        <w:rPr>
          <w:lang w:val="fr-CA"/>
        </w:rPr>
        <w:t>Signature du superviseur</w:t>
      </w:r>
      <w:r w:rsidR="00C56179" w:rsidRPr="00D07CF8">
        <w:rPr>
          <w:lang w:val="fr-CA"/>
        </w:rPr>
        <w:tab/>
      </w:r>
      <w:r w:rsidR="00D07CF8" w:rsidRPr="00D07CF8">
        <w:rPr>
          <w:lang w:val="fr-CA"/>
        </w:rPr>
        <w:t>Signature de l’employé</w:t>
      </w:r>
    </w:p>
    <w:sectPr w:rsidR="00C56179" w:rsidRPr="00D07CF8" w:rsidSect="002A7EA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648" w:bottom="1022" w:left="648" w:header="57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3292" w14:textId="77777777" w:rsidR="00767D24" w:rsidRDefault="00767D24" w:rsidP="007929EC">
      <w:r>
        <w:separator/>
      </w:r>
    </w:p>
    <w:p w14:paraId="6BA5CB7A" w14:textId="77777777" w:rsidR="00767D24" w:rsidRDefault="00767D24"/>
    <w:p w14:paraId="527BE940" w14:textId="77777777" w:rsidR="00767D24" w:rsidRDefault="00767D24"/>
  </w:endnote>
  <w:endnote w:type="continuationSeparator" w:id="0">
    <w:p w14:paraId="5EA22720" w14:textId="77777777" w:rsidR="00767D24" w:rsidRDefault="00767D24" w:rsidP="007929EC">
      <w:r>
        <w:continuationSeparator/>
      </w:r>
    </w:p>
    <w:p w14:paraId="0DC3E958" w14:textId="77777777" w:rsidR="00767D24" w:rsidRDefault="00767D24"/>
    <w:p w14:paraId="2FDB8BF8" w14:textId="77777777" w:rsidR="00767D24" w:rsidRDefault="00767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1C1D" w14:textId="77777777" w:rsidR="00E61362" w:rsidRPr="00446111" w:rsidRDefault="00E61362" w:rsidP="00446111">
    <w:pPr>
      <w:pStyle w:val="Footer"/>
      <w:tabs>
        <w:tab w:val="clear" w:pos="4820"/>
        <w:tab w:val="center" w:pos="4320"/>
      </w:tabs>
      <w:spacing w:line="281" w:lineRule="auto"/>
      <w:ind w:left="1109"/>
      <w:rPr>
        <w:lang w:val="fr-CA"/>
      </w:rPr>
    </w:pPr>
    <w:r w:rsidRPr="00EE1B0D">
      <w:rPr>
        <w:rStyle w:val="cscerulean"/>
        <w:noProof/>
      </w:rPr>
      <w:drawing>
        <wp:anchor distT="365760" distB="365760" distL="114300" distR="114300" simplePos="0" relativeHeight="251656704" behindDoc="0" locked="0" layoutInCell="1" allowOverlap="1" wp14:anchorId="20674088" wp14:editId="34236A76">
          <wp:simplePos x="0" y="0"/>
          <wp:positionH relativeFrom="column">
            <wp:posOffset>-192405</wp:posOffset>
          </wp:positionH>
          <wp:positionV relativeFrom="paragraph">
            <wp:posOffset>-85725</wp:posOffset>
          </wp:positionV>
          <wp:extent cx="594995" cy="264795"/>
          <wp:effectExtent l="0" t="0" r="0" b="1905"/>
          <wp:wrapSquare wrapText="bothSides"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B0D">
      <w:rPr>
        <w:rStyle w:val="cscerule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B80E87" wp14:editId="29122CD5">
              <wp:simplePos x="0" y="0"/>
              <wp:positionH relativeFrom="column">
                <wp:posOffset>548640</wp:posOffset>
              </wp:positionH>
              <wp:positionV relativeFrom="paragraph">
                <wp:posOffset>-44450</wp:posOffset>
              </wp:positionV>
              <wp:extent cx="0" cy="233045"/>
              <wp:effectExtent l="0" t="0" r="38100" b="3365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0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10B3" id="Straight Connector 13" o:spid="_x0000_s1026" alt="&quot;&quot;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3.5pt" to="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" strokecolor="#1867be [3213]">
              <v:stroke joinstyle="miter"/>
            </v:line>
          </w:pict>
        </mc:Fallback>
      </mc:AlternateContent>
    </w:r>
    <w:hyperlink r:id="rId2" w:tgtFrame="_blank" w:history="1">
      <w:r w:rsidRPr="00CA4F89">
        <w:rPr>
          <w:rStyle w:val="cscerulean"/>
          <w:lang w:val="fr-CA"/>
        </w:rPr>
        <w:t>csagroup.org/</w:t>
      </w:r>
      <w:proofErr w:type="spellStart"/>
      <w:r w:rsidRPr="00CA4F89">
        <w:rPr>
          <w:rStyle w:val="cscerulean"/>
          <w:lang w:val="fr-CA"/>
        </w:rPr>
        <w:t>outilsdesoutien</w:t>
      </w:r>
      <w:proofErr w:type="spellEnd"/>
    </w:hyperlink>
    <w:r w:rsidRPr="001B3CEB">
      <w:rPr>
        <w:rStyle w:val="cscerulean"/>
        <w:lang w:val="fr-CA"/>
      </w:rPr>
      <w:tab/>
    </w:r>
    <w:r w:rsidRPr="00E20ED4">
      <w:fldChar w:fldCharType="begin"/>
    </w:r>
    <w:r w:rsidRPr="00446111">
      <w:rPr>
        <w:lang w:val="fr-CA"/>
      </w:rPr>
      <w:instrText xml:space="preserve"> PAGE  \* Arabic  \* MERGEFORMAT </w:instrText>
    </w:r>
    <w:r w:rsidRPr="00E20ED4">
      <w:fldChar w:fldCharType="separate"/>
    </w:r>
    <w:r w:rsidRPr="00446111">
      <w:rPr>
        <w:noProof/>
        <w:lang w:val="fr-CA"/>
      </w:rPr>
      <w:t>1</w:t>
    </w:r>
    <w:r w:rsidRPr="00E20ED4">
      <w:fldChar w:fldCharType="end"/>
    </w:r>
    <w:r w:rsidRPr="00446111">
      <w:rPr>
        <w:lang w:val="fr-CA"/>
      </w:rPr>
      <w:t xml:space="preserve"> sur </w:t>
    </w:r>
    <w:r>
      <w:fldChar w:fldCharType="begin"/>
    </w:r>
    <w:r w:rsidRPr="00446111">
      <w:rPr>
        <w:lang w:val="fr-CA"/>
      </w:rPr>
      <w:instrText xml:space="preserve"> NUMPAGES  \* Arabic  \* MERGEFORMAT </w:instrText>
    </w:r>
    <w:r>
      <w:fldChar w:fldCharType="separate"/>
    </w:r>
    <w:r w:rsidRPr="00446111">
      <w:rPr>
        <w:noProof/>
        <w:lang w:val="fr-CA"/>
      </w:rPr>
      <w:t>2</w:t>
    </w:r>
    <w:r>
      <w:rPr>
        <w:noProof/>
      </w:rPr>
      <w:fldChar w:fldCharType="end"/>
    </w:r>
    <w:r w:rsidRPr="00446111">
      <w:rPr>
        <w:noProof/>
        <w:lang w:val="fr-CA"/>
      </w:rPr>
      <w:tab/>
    </w:r>
    <w:r w:rsidRPr="00302E6C">
      <w:rPr>
        <w:rFonts w:cstheme="minorHAnsi"/>
        <w:lang w:val="fr-CA"/>
      </w:rPr>
      <w:t>©</w:t>
    </w:r>
    <w:r w:rsidRPr="001B3CEB">
      <w:rPr>
        <w:lang w:val="fr-CA"/>
      </w:rPr>
      <w:t xml:space="preserve"> 2022 Association canadienne de normalisation. I Tous droits réservés.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EB0" w14:textId="68B087B3" w:rsidR="00B354B2" w:rsidRPr="00683A09" w:rsidRDefault="00070E78" w:rsidP="002A7EA2">
    <w:pPr>
      <w:pStyle w:val="Footer"/>
      <w:tabs>
        <w:tab w:val="clear" w:pos="4820"/>
        <w:tab w:val="center" w:pos="4320"/>
      </w:tabs>
      <w:ind w:left="-450"/>
      <w:rPr>
        <w:lang w:val="fr-CA"/>
      </w:rPr>
    </w:pPr>
    <w:hyperlink r:id="rId1" w:tgtFrame="_blank" w:history="1">
      <w:r w:rsidR="00683A09" w:rsidRPr="00CA4F89">
        <w:rPr>
          <w:rStyle w:val="cscerulean"/>
          <w:lang w:val="fr-CA"/>
        </w:rPr>
        <w:t>csagroup.org/</w:t>
      </w:r>
      <w:proofErr w:type="spellStart"/>
      <w:r w:rsidR="00683A09" w:rsidRPr="00CA4F89">
        <w:rPr>
          <w:rStyle w:val="cscerulean"/>
          <w:lang w:val="fr-CA"/>
        </w:rPr>
        <w:t>outilsdesoutien</w:t>
      </w:r>
      <w:proofErr w:type="spellEnd"/>
    </w:hyperlink>
    <w:r w:rsidR="00683A09" w:rsidRPr="001B3CEB">
      <w:rPr>
        <w:rStyle w:val="cscerulean"/>
        <w:lang w:val="fr-CA"/>
      </w:rPr>
      <w:tab/>
    </w:r>
    <w:r w:rsidR="00683A09" w:rsidRPr="00E20ED4">
      <w:fldChar w:fldCharType="begin"/>
    </w:r>
    <w:r w:rsidR="00683A09" w:rsidRPr="00446111">
      <w:rPr>
        <w:lang w:val="fr-CA"/>
      </w:rPr>
      <w:instrText xml:space="preserve"> PAGE  \* Arabic  \* MERGEFORMAT </w:instrText>
    </w:r>
    <w:r w:rsidR="00683A09" w:rsidRPr="00E20ED4">
      <w:fldChar w:fldCharType="separate"/>
    </w:r>
    <w:r w:rsidR="00683A09" w:rsidRPr="00683A09">
      <w:rPr>
        <w:lang w:val="fr-CA"/>
      </w:rPr>
      <w:t>1</w:t>
    </w:r>
    <w:r w:rsidR="00683A09" w:rsidRPr="00E20ED4">
      <w:fldChar w:fldCharType="end"/>
    </w:r>
    <w:r w:rsidR="00683A09" w:rsidRPr="00446111">
      <w:rPr>
        <w:lang w:val="fr-CA"/>
      </w:rPr>
      <w:t xml:space="preserve"> sur </w:t>
    </w:r>
    <w:r w:rsidR="00683A09">
      <w:fldChar w:fldCharType="begin"/>
    </w:r>
    <w:r w:rsidR="00683A09" w:rsidRPr="00446111">
      <w:rPr>
        <w:lang w:val="fr-CA"/>
      </w:rPr>
      <w:instrText xml:space="preserve"> NUMPAGES  \* Arabic  \* MERGEFORMAT </w:instrText>
    </w:r>
    <w:r w:rsidR="00683A09">
      <w:fldChar w:fldCharType="separate"/>
    </w:r>
    <w:r w:rsidR="00683A09" w:rsidRPr="00683A09">
      <w:rPr>
        <w:lang w:val="fr-CA"/>
      </w:rPr>
      <w:t>1</w:t>
    </w:r>
    <w:r w:rsidR="00683A09">
      <w:fldChar w:fldCharType="end"/>
    </w:r>
    <w:r w:rsidR="00683A09" w:rsidRPr="00446111">
      <w:rPr>
        <w:lang w:val="fr-CA"/>
      </w:rPr>
      <w:tab/>
    </w:r>
    <w:r w:rsidR="00683A09" w:rsidRPr="00302E6C">
      <w:rPr>
        <w:rFonts w:cstheme="minorHAnsi"/>
        <w:lang w:val="fr-CA"/>
      </w:rPr>
      <w:t>©</w:t>
    </w:r>
    <w:r w:rsidR="00683A09" w:rsidRPr="001B3CEB">
      <w:rPr>
        <w:lang w:val="fr-CA"/>
      </w:rPr>
      <w:t xml:space="preserve"> 202</w:t>
    </w:r>
    <w:r w:rsidR="00683A09">
      <w:rPr>
        <w:lang w:val="fr-CA"/>
      </w:rPr>
      <w:t>3</w:t>
    </w:r>
    <w:r w:rsidR="00683A09" w:rsidRPr="001B3CEB">
      <w:rPr>
        <w:lang w:val="fr-CA"/>
      </w:rPr>
      <w:t xml:space="preserve"> Association canadienne de normalisation. I Tous droits réservés.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9AC" w14:textId="0ED65E52" w:rsidR="00361E83" w:rsidRPr="00683A09" w:rsidRDefault="00070E78" w:rsidP="00683A09">
    <w:pPr>
      <w:pStyle w:val="Footer"/>
      <w:tabs>
        <w:tab w:val="clear" w:pos="4820"/>
        <w:tab w:val="center" w:pos="4320"/>
      </w:tabs>
      <w:ind w:left="0"/>
      <w:rPr>
        <w:lang w:val="fr-CA"/>
      </w:rPr>
    </w:pPr>
    <w:hyperlink r:id="rId1" w:tgtFrame="_blank" w:history="1">
      <w:r w:rsidR="00683A09" w:rsidRPr="00CA4F89">
        <w:rPr>
          <w:rStyle w:val="cscerulean"/>
          <w:lang w:val="fr-CA"/>
        </w:rPr>
        <w:t>csagroup.org/</w:t>
      </w:r>
      <w:proofErr w:type="spellStart"/>
      <w:r w:rsidR="00683A09" w:rsidRPr="00CA4F89">
        <w:rPr>
          <w:rStyle w:val="cscerulean"/>
          <w:lang w:val="fr-CA"/>
        </w:rPr>
        <w:t>outilsdesoutien</w:t>
      </w:r>
      <w:proofErr w:type="spellEnd"/>
    </w:hyperlink>
    <w:r w:rsidR="00683A09" w:rsidRPr="001B3CEB">
      <w:rPr>
        <w:rStyle w:val="cscerulean"/>
        <w:lang w:val="fr-CA"/>
      </w:rPr>
      <w:tab/>
    </w:r>
    <w:r w:rsidR="00683A09" w:rsidRPr="00E20ED4">
      <w:fldChar w:fldCharType="begin"/>
    </w:r>
    <w:r w:rsidR="00683A09" w:rsidRPr="00446111">
      <w:rPr>
        <w:lang w:val="fr-CA"/>
      </w:rPr>
      <w:instrText xml:space="preserve"> PAGE  \* Arabic  \* MERGEFORMAT </w:instrText>
    </w:r>
    <w:r w:rsidR="00683A09" w:rsidRPr="00E20ED4">
      <w:fldChar w:fldCharType="separate"/>
    </w:r>
    <w:r w:rsidR="00683A09" w:rsidRPr="00683A09">
      <w:rPr>
        <w:lang w:val="fr-CA"/>
      </w:rPr>
      <w:t>1</w:t>
    </w:r>
    <w:r w:rsidR="00683A09" w:rsidRPr="00E20ED4">
      <w:fldChar w:fldCharType="end"/>
    </w:r>
    <w:r w:rsidR="00683A09" w:rsidRPr="00446111">
      <w:rPr>
        <w:lang w:val="fr-CA"/>
      </w:rPr>
      <w:t xml:space="preserve"> sur </w:t>
    </w:r>
    <w:r w:rsidR="00683A09">
      <w:fldChar w:fldCharType="begin"/>
    </w:r>
    <w:r w:rsidR="00683A09" w:rsidRPr="00446111">
      <w:rPr>
        <w:lang w:val="fr-CA"/>
      </w:rPr>
      <w:instrText xml:space="preserve"> NUMPAGES  \* Arabic  \* MERGEFORMAT </w:instrText>
    </w:r>
    <w:r w:rsidR="00683A09">
      <w:fldChar w:fldCharType="separate"/>
    </w:r>
    <w:r w:rsidR="00683A09" w:rsidRPr="00683A09">
      <w:rPr>
        <w:lang w:val="fr-CA"/>
      </w:rPr>
      <w:t>1</w:t>
    </w:r>
    <w:r w:rsidR="00683A09">
      <w:fldChar w:fldCharType="end"/>
    </w:r>
    <w:r w:rsidR="00683A09" w:rsidRPr="00446111">
      <w:rPr>
        <w:lang w:val="fr-CA"/>
      </w:rPr>
      <w:tab/>
    </w:r>
    <w:r w:rsidR="00683A09" w:rsidRPr="00302E6C">
      <w:rPr>
        <w:rFonts w:cstheme="minorHAnsi"/>
        <w:lang w:val="fr-CA"/>
      </w:rPr>
      <w:t>©</w:t>
    </w:r>
    <w:r w:rsidR="00683A09" w:rsidRPr="001B3CEB">
      <w:rPr>
        <w:lang w:val="fr-CA"/>
      </w:rPr>
      <w:t xml:space="preserve"> 202</w:t>
    </w:r>
    <w:r w:rsidR="00683A09">
      <w:rPr>
        <w:lang w:val="fr-CA"/>
      </w:rPr>
      <w:t>3</w:t>
    </w:r>
    <w:r w:rsidR="00683A09" w:rsidRPr="001B3CEB">
      <w:rPr>
        <w:lang w:val="fr-CA"/>
      </w:rPr>
      <w:t xml:space="preserve"> Association canadienne de normalisation. I Tous droits réservés.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CF4D" w14:textId="77777777" w:rsidR="00361E83" w:rsidRDefault="00070E78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</w:t>
      </w:r>
      <w:proofErr w:type="spellStart"/>
      <w:r w:rsidR="007226F1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fldSimple w:instr=" NUMPAGES  \* Arabic  \* MERGEFORMAT ">
      <w:r w:rsidR="00E20ED4">
        <w:t>7</w:t>
      </w:r>
    </w:fldSimple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A3FE" w14:textId="77777777" w:rsidR="00767D24" w:rsidRDefault="00767D24" w:rsidP="007929EC">
      <w:r>
        <w:separator/>
      </w:r>
    </w:p>
    <w:p w14:paraId="132344B5" w14:textId="77777777" w:rsidR="00767D24" w:rsidRDefault="00767D24"/>
    <w:p w14:paraId="4B0F89ED" w14:textId="77777777" w:rsidR="00767D24" w:rsidRDefault="00767D24"/>
  </w:footnote>
  <w:footnote w:type="continuationSeparator" w:id="0">
    <w:p w14:paraId="49C82D43" w14:textId="77777777" w:rsidR="00767D24" w:rsidRDefault="00767D24" w:rsidP="007929EC">
      <w:r>
        <w:continuationSeparator/>
      </w:r>
    </w:p>
    <w:p w14:paraId="1F7D3F0E" w14:textId="77777777" w:rsidR="00767D24" w:rsidRDefault="00767D24"/>
    <w:p w14:paraId="22E8BC27" w14:textId="77777777" w:rsidR="00767D24" w:rsidRDefault="00767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493E" w14:textId="77777777" w:rsidR="00E61362" w:rsidRPr="007C31F2" w:rsidRDefault="00E6136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F470E8" wp14:editId="6A9C1B3E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435056" w14:textId="77777777" w:rsidR="00E61362" w:rsidRDefault="00E6136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70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left:0;text-align:left;margin-left:1pt;margin-top:34.05pt;width:68.5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58435056" w14:textId="77777777" w:rsidR="00E61362" w:rsidRDefault="00E6136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1CE04C0" wp14:editId="5798EA74">
              <wp:extent cx="5877560" cy="24130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71515" w14:textId="6EA8E7FD" w:rsidR="00E61362" w:rsidRPr="00BB2FBC" w:rsidRDefault="00070E78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id w:val="-90160290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B2FBC" w:rsidRPr="00BB2FBC">
                                <w:rPr>
                                  <w:lang w:val="fr-CA"/>
                                </w:rPr>
                                <w:t>Appréciation de l’aptitude au travail en cas de dépassement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CE04C0" id="Text Box 12" o:spid="_x0000_s1028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73F71515" w14:textId="6EA8E7FD" w:rsidR="00E61362" w:rsidRPr="00BB2FBC" w:rsidRDefault="00070E78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id w:val="-90160290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B2FBC" w:rsidRPr="00BB2FBC">
                          <w:rPr>
                            <w:lang w:val="fr-CA"/>
                          </w:rPr>
                          <w:t>Appréciation de l’aptitude au travail en cas de dépassement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C25" w14:textId="0219762F" w:rsidR="00E61362" w:rsidRPr="0066020E" w:rsidRDefault="00E61362" w:rsidP="00836272">
    <w:pPr>
      <w:pStyle w:val="Header"/>
      <w:tabs>
        <w:tab w:val="left" w:pos="241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F9C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CAA6BCD" wp14:editId="50F65C55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20D81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A6BC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9" type="#_x0000_t202" alt="&quot;&quot;" style="position:absolute;left:0;text-align:left;margin-left:1pt;margin-top:34.05pt;width:68.5pt;height:3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" o:allowincell="f" fillcolor="#f14800 [3205]" stroked="f">
              <v:textbox inset=",0,,0">
                <w:txbxContent>
                  <w:p w14:paraId="77D20D81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1640FFF3" wp14:editId="56A7C34D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920F" w14:textId="78E4D1BF" w:rsidR="00736687" w:rsidRPr="00BB2FBC" w:rsidRDefault="00070E78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B2FBC" w:rsidRPr="00BB2FBC">
                                <w:rPr>
                                  <w:lang w:val="fr-CA"/>
                                </w:rPr>
                                <w:t>Appréciation de l’aptitude au travail en cas de dépassement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40FFF3" id="Text Box 218" o:spid="_x0000_s1030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" filled="f" stroked="f">
              <v:textbox inset=",0,,0">
                <w:txbxContent>
                  <w:p w14:paraId="1D1C920F" w14:textId="78E4D1BF" w:rsidR="00736687" w:rsidRPr="00BB2FBC" w:rsidRDefault="00070E78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B2FBC" w:rsidRPr="00BB2FBC">
                          <w:rPr>
                            <w:lang w:val="fr-CA"/>
                          </w:rPr>
                          <w:t>Appréciation de l’aptitude au travail en cas de dépassement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9B4B" w14:textId="77777777" w:rsidR="00361E83" w:rsidRDefault="00361E83" w:rsidP="00DA74A8">
    <w:pPr>
      <w:pStyle w:val="Header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81111">
    <w:abstractNumId w:val="11"/>
  </w:num>
  <w:num w:numId="2" w16cid:durableId="754673372">
    <w:abstractNumId w:val="19"/>
  </w:num>
  <w:num w:numId="3" w16cid:durableId="1137722567">
    <w:abstractNumId w:val="16"/>
  </w:num>
  <w:num w:numId="4" w16cid:durableId="1008948204">
    <w:abstractNumId w:val="10"/>
  </w:num>
  <w:num w:numId="5" w16cid:durableId="1943756841">
    <w:abstractNumId w:val="14"/>
  </w:num>
  <w:num w:numId="6" w16cid:durableId="51514215">
    <w:abstractNumId w:val="12"/>
  </w:num>
  <w:num w:numId="7" w16cid:durableId="1468471394">
    <w:abstractNumId w:val="13"/>
  </w:num>
  <w:num w:numId="8" w16cid:durableId="1542135575">
    <w:abstractNumId w:val="17"/>
  </w:num>
  <w:num w:numId="9" w16cid:durableId="1908302820">
    <w:abstractNumId w:val="18"/>
  </w:num>
  <w:num w:numId="10" w16cid:durableId="1994288165">
    <w:abstractNumId w:val="15"/>
  </w:num>
  <w:num w:numId="11" w16cid:durableId="942879198">
    <w:abstractNumId w:val="9"/>
  </w:num>
  <w:num w:numId="12" w16cid:durableId="208764755">
    <w:abstractNumId w:val="7"/>
  </w:num>
  <w:num w:numId="13" w16cid:durableId="1539469277">
    <w:abstractNumId w:val="6"/>
  </w:num>
  <w:num w:numId="14" w16cid:durableId="2082436966">
    <w:abstractNumId w:val="5"/>
  </w:num>
  <w:num w:numId="15" w16cid:durableId="1598707765">
    <w:abstractNumId w:val="4"/>
  </w:num>
  <w:num w:numId="16" w16cid:durableId="1746413955">
    <w:abstractNumId w:val="8"/>
  </w:num>
  <w:num w:numId="17" w16cid:durableId="780104791">
    <w:abstractNumId w:val="3"/>
  </w:num>
  <w:num w:numId="18" w16cid:durableId="1606427869">
    <w:abstractNumId w:val="2"/>
  </w:num>
  <w:num w:numId="19" w16cid:durableId="2019116794">
    <w:abstractNumId w:val="1"/>
  </w:num>
  <w:num w:numId="20" w16cid:durableId="154208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24"/>
    <w:rsid w:val="0000255A"/>
    <w:rsid w:val="00023D31"/>
    <w:rsid w:val="00026AE1"/>
    <w:rsid w:val="00030880"/>
    <w:rsid w:val="00044562"/>
    <w:rsid w:val="00045E84"/>
    <w:rsid w:val="00065AF2"/>
    <w:rsid w:val="00070E78"/>
    <w:rsid w:val="00075683"/>
    <w:rsid w:val="00077DD4"/>
    <w:rsid w:val="00091011"/>
    <w:rsid w:val="000A2CDF"/>
    <w:rsid w:val="000B559D"/>
    <w:rsid w:val="000B7C33"/>
    <w:rsid w:val="000C21D1"/>
    <w:rsid w:val="000C29CA"/>
    <w:rsid w:val="000C36B7"/>
    <w:rsid w:val="000D6DBE"/>
    <w:rsid w:val="000F2C7E"/>
    <w:rsid w:val="00104521"/>
    <w:rsid w:val="001063C7"/>
    <w:rsid w:val="0010745F"/>
    <w:rsid w:val="0011091B"/>
    <w:rsid w:val="00111827"/>
    <w:rsid w:val="0011223B"/>
    <w:rsid w:val="00127F4E"/>
    <w:rsid w:val="00131999"/>
    <w:rsid w:val="00133702"/>
    <w:rsid w:val="00134B41"/>
    <w:rsid w:val="00152C3B"/>
    <w:rsid w:val="00154D85"/>
    <w:rsid w:val="001608C7"/>
    <w:rsid w:val="0016125F"/>
    <w:rsid w:val="00166221"/>
    <w:rsid w:val="001664F1"/>
    <w:rsid w:val="0017087C"/>
    <w:rsid w:val="00171A85"/>
    <w:rsid w:val="001723BE"/>
    <w:rsid w:val="00180429"/>
    <w:rsid w:val="00187C5A"/>
    <w:rsid w:val="001922CA"/>
    <w:rsid w:val="00193200"/>
    <w:rsid w:val="00196ABA"/>
    <w:rsid w:val="001A12EE"/>
    <w:rsid w:val="001A7F15"/>
    <w:rsid w:val="001B144C"/>
    <w:rsid w:val="001B2636"/>
    <w:rsid w:val="001C0617"/>
    <w:rsid w:val="001C1355"/>
    <w:rsid w:val="001C34BB"/>
    <w:rsid w:val="001D6F71"/>
    <w:rsid w:val="001D7C68"/>
    <w:rsid w:val="001E0AC9"/>
    <w:rsid w:val="001F2519"/>
    <w:rsid w:val="001F27E8"/>
    <w:rsid w:val="001F4A18"/>
    <w:rsid w:val="001F72FA"/>
    <w:rsid w:val="0020280A"/>
    <w:rsid w:val="00203D59"/>
    <w:rsid w:val="002046F5"/>
    <w:rsid w:val="00212AF5"/>
    <w:rsid w:val="00225245"/>
    <w:rsid w:val="00236ED2"/>
    <w:rsid w:val="00246C74"/>
    <w:rsid w:val="002476BD"/>
    <w:rsid w:val="0025154E"/>
    <w:rsid w:val="002542CE"/>
    <w:rsid w:val="00266219"/>
    <w:rsid w:val="00270901"/>
    <w:rsid w:val="0027097B"/>
    <w:rsid w:val="0027704B"/>
    <w:rsid w:val="002904C2"/>
    <w:rsid w:val="002915C3"/>
    <w:rsid w:val="00293ACD"/>
    <w:rsid w:val="002A7EA2"/>
    <w:rsid w:val="002B2472"/>
    <w:rsid w:val="002B2FE5"/>
    <w:rsid w:val="002B5EDB"/>
    <w:rsid w:val="002E3101"/>
    <w:rsid w:val="002F5542"/>
    <w:rsid w:val="00316BF7"/>
    <w:rsid w:val="00321164"/>
    <w:rsid w:val="0032158B"/>
    <w:rsid w:val="003226BB"/>
    <w:rsid w:val="00322C2B"/>
    <w:rsid w:val="00326FCF"/>
    <w:rsid w:val="00332D6A"/>
    <w:rsid w:val="00336759"/>
    <w:rsid w:val="003403AF"/>
    <w:rsid w:val="00340E4C"/>
    <w:rsid w:val="00344B63"/>
    <w:rsid w:val="00352132"/>
    <w:rsid w:val="00361E83"/>
    <w:rsid w:val="00375A51"/>
    <w:rsid w:val="0037666D"/>
    <w:rsid w:val="00377C95"/>
    <w:rsid w:val="003827E0"/>
    <w:rsid w:val="00382FB5"/>
    <w:rsid w:val="00383F9A"/>
    <w:rsid w:val="00384561"/>
    <w:rsid w:val="00392749"/>
    <w:rsid w:val="003A2CCA"/>
    <w:rsid w:val="003C0BD3"/>
    <w:rsid w:val="003C5420"/>
    <w:rsid w:val="003D0EC9"/>
    <w:rsid w:val="003D1519"/>
    <w:rsid w:val="003F6786"/>
    <w:rsid w:val="00407025"/>
    <w:rsid w:val="0041570B"/>
    <w:rsid w:val="004256A9"/>
    <w:rsid w:val="00431862"/>
    <w:rsid w:val="00441D4A"/>
    <w:rsid w:val="00443973"/>
    <w:rsid w:val="00445020"/>
    <w:rsid w:val="0045720D"/>
    <w:rsid w:val="00462E8C"/>
    <w:rsid w:val="004667E6"/>
    <w:rsid w:val="00466B39"/>
    <w:rsid w:val="00467482"/>
    <w:rsid w:val="00470A32"/>
    <w:rsid w:val="004726E0"/>
    <w:rsid w:val="004859DD"/>
    <w:rsid w:val="00491685"/>
    <w:rsid w:val="00497BB8"/>
    <w:rsid w:val="004A07EA"/>
    <w:rsid w:val="004A4697"/>
    <w:rsid w:val="004C1BC8"/>
    <w:rsid w:val="004C32A8"/>
    <w:rsid w:val="004C4209"/>
    <w:rsid w:val="004D39A6"/>
    <w:rsid w:val="004E50DF"/>
    <w:rsid w:val="004F07B2"/>
    <w:rsid w:val="00506D1F"/>
    <w:rsid w:val="00515A2E"/>
    <w:rsid w:val="00517D4F"/>
    <w:rsid w:val="00524DE8"/>
    <w:rsid w:val="005275B8"/>
    <w:rsid w:val="00530D54"/>
    <w:rsid w:val="00531879"/>
    <w:rsid w:val="0054073B"/>
    <w:rsid w:val="005411CA"/>
    <w:rsid w:val="005527BD"/>
    <w:rsid w:val="00562D10"/>
    <w:rsid w:val="005701A3"/>
    <w:rsid w:val="00571A34"/>
    <w:rsid w:val="005758FE"/>
    <w:rsid w:val="00576A98"/>
    <w:rsid w:val="00577F41"/>
    <w:rsid w:val="00580572"/>
    <w:rsid w:val="00587DF1"/>
    <w:rsid w:val="005954A4"/>
    <w:rsid w:val="0059717E"/>
    <w:rsid w:val="005A3C7B"/>
    <w:rsid w:val="005A4CD3"/>
    <w:rsid w:val="005A5F19"/>
    <w:rsid w:val="005B5BDB"/>
    <w:rsid w:val="005C1864"/>
    <w:rsid w:val="005C3642"/>
    <w:rsid w:val="005D1FC2"/>
    <w:rsid w:val="005D7FA6"/>
    <w:rsid w:val="005E2F8F"/>
    <w:rsid w:val="005E4B6B"/>
    <w:rsid w:val="005E5431"/>
    <w:rsid w:val="005E6F1F"/>
    <w:rsid w:val="005F1B2C"/>
    <w:rsid w:val="006002E3"/>
    <w:rsid w:val="00601369"/>
    <w:rsid w:val="00607E5D"/>
    <w:rsid w:val="00614328"/>
    <w:rsid w:val="00616C0D"/>
    <w:rsid w:val="00620CF7"/>
    <w:rsid w:val="00621E86"/>
    <w:rsid w:val="00634D46"/>
    <w:rsid w:val="00642235"/>
    <w:rsid w:val="00650509"/>
    <w:rsid w:val="00665E80"/>
    <w:rsid w:val="00683A09"/>
    <w:rsid w:val="00696BBA"/>
    <w:rsid w:val="006B1C59"/>
    <w:rsid w:val="006B4925"/>
    <w:rsid w:val="006C6C55"/>
    <w:rsid w:val="006D1D61"/>
    <w:rsid w:val="006E59AF"/>
    <w:rsid w:val="006E6AF5"/>
    <w:rsid w:val="006F5EFC"/>
    <w:rsid w:val="006F728B"/>
    <w:rsid w:val="00701642"/>
    <w:rsid w:val="0071780A"/>
    <w:rsid w:val="007216C2"/>
    <w:rsid w:val="007226F1"/>
    <w:rsid w:val="00726742"/>
    <w:rsid w:val="007279AB"/>
    <w:rsid w:val="00736687"/>
    <w:rsid w:val="007367DF"/>
    <w:rsid w:val="00737E4D"/>
    <w:rsid w:val="00740923"/>
    <w:rsid w:val="00744297"/>
    <w:rsid w:val="00750568"/>
    <w:rsid w:val="0076024F"/>
    <w:rsid w:val="007644A8"/>
    <w:rsid w:val="00767D24"/>
    <w:rsid w:val="00770E3F"/>
    <w:rsid w:val="00771786"/>
    <w:rsid w:val="0077450D"/>
    <w:rsid w:val="007826B2"/>
    <w:rsid w:val="00784B9C"/>
    <w:rsid w:val="0079081A"/>
    <w:rsid w:val="007929EC"/>
    <w:rsid w:val="0079314B"/>
    <w:rsid w:val="007A1127"/>
    <w:rsid w:val="007A4794"/>
    <w:rsid w:val="007B31AC"/>
    <w:rsid w:val="007B72C9"/>
    <w:rsid w:val="007C16AD"/>
    <w:rsid w:val="007C31F2"/>
    <w:rsid w:val="007D2A78"/>
    <w:rsid w:val="007E0925"/>
    <w:rsid w:val="0082152A"/>
    <w:rsid w:val="0082496F"/>
    <w:rsid w:val="00825D93"/>
    <w:rsid w:val="00832EEE"/>
    <w:rsid w:val="00833936"/>
    <w:rsid w:val="00833A25"/>
    <w:rsid w:val="00836272"/>
    <w:rsid w:val="0083768C"/>
    <w:rsid w:val="00841ADD"/>
    <w:rsid w:val="00842C33"/>
    <w:rsid w:val="00843D96"/>
    <w:rsid w:val="0084769E"/>
    <w:rsid w:val="008523B1"/>
    <w:rsid w:val="00854EF2"/>
    <w:rsid w:val="0086159B"/>
    <w:rsid w:val="00871E7B"/>
    <w:rsid w:val="00872BE8"/>
    <w:rsid w:val="00876F27"/>
    <w:rsid w:val="00884212"/>
    <w:rsid w:val="00885538"/>
    <w:rsid w:val="00894C1A"/>
    <w:rsid w:val="008C3278"/>
    <w:rsid w:val="008C614B"/>
    <w:rsid w:val="008D0A48"/>
    <w:rsid w:val="008D1559"/>
    <w:rsid w:val="008D7B4E"/>
    <w:rsid w:val="008E18C8"/>
    <w:rsid w:val="008E29C7"/>
    <w:rsid w:val="008F0066"/>
    <w:rsid w:val="008F5769"/>
    <w:rsid w:val="008F7622"/>
    <w:rsid w:val="00900C3C"/>
    <w:rsid w:val="00902B01"/>
    <w:rsid w:val="00915D02"/>
    <w:rsid w:val="00917377"/>
    <w:rsid w:val="00923308"/>
    <w:rsid w:val="00923691"/>
    <w:rsid w:val="00923A32"/>
    <w:rsid w:val="009247CC"/>
    <w:rsid w:val="009378A3"/>
    <w:rsid w:val="00945984"/>
    <w:rsid w:val="0095626E"/>
    <w:rsid w:val="00973762"/>
    <w:rsid w:val="00986977"/>
    <w:rsid w:val="00986EAD"/>
    <w:rsid w:val="00986EEA"/>
    <w:rsid w:val="00991D8C"/>
    <w:rsid w:val="00996A98"/>
    <w:rsid w:val="009B1826"/>
    <w:rsid w:val="009B4A1B"/>
    <w:rsid w:val="009D048F"/>
    <w:rsid w:val="009D09E7"/>
    <w:rsid w:val="009D1315"/>
    <w:rsid w:val="009E6C67"/>
    <w:rsid w:val="009F68C0"/>
    <w:rsid w:val="00A00313"/>
    <w:rsid w:val="00A204EE"/>
    <w:rsid w:val="00A24498"/>
    <w:rsid w:val="00A27B00"/>
    <w:rsid w:val="00A451B0"/>
    <w:rsid w:val="00A47EA8"/>
    <w:rsid w:val="00A50675"/>
    <w:rsid w:val="00A534EC"/>
    <w:rsid w:val="00A54807"/>
    <w:rsid w:val="00A635F9"/>
    <w:rsid w:val="00A7114A"/>
    <w:rsid w:val="00A766ED"/>
    <w:rsid w:val="00A77BA1"/>
    <w:rsid w:val="00A8238A"/>
    <w:rsid w:val="00A87B9B"/>
    <w:rsid w:val="00A939EC"/>
    <w:rsid w:val="00A9445D"/>
    <w:rsid w:val="00AD0D3F"/>
    <w:rsid w:val="00AD2E8D"/>
    <w:rsid w:val="00AE2E5D"/>
    <w:rsid w:val="00B143E3"/>
    <w:rsid w:val="00B14757"/>
    <w:rsid w:val="00B24CAE"/>
    <w:rsid w:val="00B354B2"/>
    <w:rsid w:val="00B45472"/>
    <w:rsid w:val="00B53C6E"/>
    <w:rsid w:val="00B56B92"/>
    <w:rsid w:val="00B57FA3"/>
    <w:rsid w:val="00B6041C"/>
    <w:rsid w:val="00B636DF"/>
    <w:rsid w:val="00B80481"/>
    <w:rsid w:val="00B82621"/>
    <w:rsid w:val="00B85F67"/>
    <w:rsid w:val="00B9633B"/>
    <w:rsid w:val="00BA1B3D"/>
    <w:rsid w:val="00BB2FBC"/>
    <w:rsid w:val="00BB5249"/>
    <w:rsid w:val="00BC5571"/>
    <w:rsid w:val="00BC6FCB"/>
    <w:rsid w:val="00BD401F"/>
    <w:rsid w:val="00BE36DD"/>
    <w:rsid w:val="00BF1E59"/>
    <w:rsid w:val="00BF6C0C"/>
    <w:rsid w:val="00C06EF5"/>
    <w:rsid w:val="00C23EE3"/>
    <w:rsid w:val="00C30F37"/>
    <w:rsid w:val="00C32A07"/>
    <w:rsid w:val="00C33CF6"/>
    <w:rsid w:val="00C41389"/>
    <w:rsid w:val="00C415C6"/>
    <w:rsid w:val="00C4299C"/>
    <w:rsid w:val="00C522EC"/>
    <w:rsid w:val="00C56179"/>
    <w:rsid w:val="00C569FB"/>
    <w:rsid w:val="00C65F85"/>
    <w:rsid w:val="00C6777A"/>
    <w:rsid w:val="00C75C7F"/>
    <w:rsid w:val="00C958AB"/>
    <w:rsid w:val="00CA2187"/>
    <w:rsid w:val="00CB00A1"/>
    <w:rsid w:val="00CB08B3"/>
    <w:rsid w:val="00CB6087"/>
    <w:rsid w:val="00CC321C"/>
    <w:rsid w:val="00CC46E5"/>
    <w:rsid w:val="00CD2BA1"/>
    <w:rsid w:val="00CD4BCC"/>
    <w:rsid w:val="00CE7D48"/>
    <w:rsid w:val="00CF292C"/>
    <w:rsid w:val="00CF7082"/>
    <w:rsid w:val="00D0584B"/>
    <w:rsid w:val="00D0711C"/>
    <w:rsid w:val="00D07CF8"/>
    <w:rsid w:val="00D1066D"/>
    <w:rsid w:val="00D31153"/>
    <w:rsid w:val="00D315FC"/>
    <w:rsid w:val="00D4270B"/>
    <w:rsid w:val="00D457BF"/>
    <w:rsid w:val="00D47614"/>
    <w:rsid w:val="00D57CC1"/>
    <w:rsid w:val="00D700E3"/>
    <w:rsid w:val="00D70E86"/>
    <w:rsid w:val="00D72DE4"/>
    <w:rsid w:val="00D75925"/>
    <w:rsid w:val="00D811E0"/>
    <w:rsid w:val="00D827F9"/>
    <w:rsid w:val="00D948F1"/>
    <w:rsid w:val="00DA6FFD"/>
    <w:rsid w:val="00DA74A8"/>
    <w:rsid w:val="00DB0746"/>
    <w:rsid w:val="00DB53EE"/>
    <w:rsid w:val="00DC3F6B"/>
    <w:rsid w:val="00DC5F4B"/>
    <w:rsid w:val="00DD164D"/>
    <w:rsid w:val="00DD57A3"/>
    <w:rsid w:val="00DD7F44"/>
    <w:rsid w:val="00DE1A19"/>
    <w:rsid w:val="00DE1F00"/>
    <w:rsid w:val="00DE455E"/>
    <w:rsid w:val="00DE49D3"/>
    <w:rsid w:val="00DE692F"/>
    <w:rsid w:val="00DE6AAD"/>
    <w:rsid w:val="00DE7803"/>
    <w:rsid w:val="00E0077E"/>
    <w:rsid w:val="00E04A8C"/>
    <w:rsid w:val="00E14AE7"/>
    <w:rsid w:val="00E15CF3"/>
    <w:rsid w:val="00E20CC7"/>
    <w:rsid w:val="00E20ED4"/>
    <w:rsid w:val="00E34ECB"/>
    <w:rsid w:val="00E35ECC"/>
    <w:rsid w:val="00E40D3E"/>
    <w:rsid w:val="00E41592"/>
    <w:rsid w:val="00E41E09"/>
    <w:rsid w:val="00E42CEA"/>
    <w:rsid w:val="00E46848"/>
    <w:rsid w:val="00E54003"/>
    <w:rsid w:val="00E60C4D"/>
    <w:rsid w:val="00E61362"/>
    <w:rsid w:val="00E65B11"/>
    <w:rsid w:val="00E70870"/>
    <w:rsid w:val="00E742ED"/>
    <w:rsid w:val="00E747E5"/>
    <w:rsid w:val="00E74BA6"/>
    <w:rsid w:val="00E76273"/>
    <w:rsid w:val="00E87826"/>
    <w:rsid w:val="00E92CB3"/>
    <w:rsid w:val="00E93CF7"/>
    <w:rsid w:val="00EA29C1"/>
    <w:rsid w:val="00EA53CB"/>
    <w:rsid w:val="00EB0A1C"/>
    <w:rsid w:val="00EB60DA"/>
    <w:rsid w:val="00ED010C"/>
    <w:rsid w:val="00ED440F"/>
    <w:rsid w:val="00EE0F31"/>
    <w:rsid w:val="00EE1B0D"/>
    <w:rsid w:val="00EE2CFB"/>
    <w:rsid w:val="00EE3A8F"/>
    <w:rsid w:val="00EE5351"/>
    <w:rsid w:val="00EE6C3A"/>
    <w:rsid w:val="00F02629"/>
    <w:rsid w:val="00F04140"/>
    <w:rsid w:val="00F04CE5"/>
    <w:rsid w:val="00F06999"/>
    <w:rsid w:val="00F206AC"/>
    <w:rsid w:val="00F25929"/>
    <w:rsid w:val="00F269DF"/>
    <w:rsid w:val="00F350FF"/>
    <w:rsid w:val="00F369B5"/>
    <w:rsid w:val="00F41804"/>
    <w:rsid w:val="00F41E78"/>
    <w:rsid w:val="00F4284A"/>
    <w:rsid w:val="00F42ABC"/>
    <w:rsid w:val="00F505BA"/>
    <w:rsid w:val="00F52CFB"/>
    <w:rsid w:val="00F5317B"/>
    <w:rsid w:val="00F607BB"/>
    <w:rsid w:val="00F6499E"/>
    <w:rsid w:val="00F66225"/>
    <w:rsid w:val="00F66F10"/>
    <w:rsid w:val="00F6791D"/>
    <w:rsid w:val="00F70B37"/>
    <w:rsid w:val="00F74E9A"/>
    <w:rsid w:val="00F80B13"/>
    <w:rsid w:val="00F83F30"/>
    <w:rsid w:val="00FA214C"/>
    <w:rsid w:val="00FB3F1D"/>
    <w:rsid w:val="00FD42A8"/>
    <w:rsid w:val="00FE0147"/>
    <w:rsid w:val="00FE1A1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6F0F3"/>
  <w15:chartTrackingRefBased/>
  <w15:docId w15:val="{7D19EFA3-47B4-45E4-9179-9DDCE08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F15"/>
    <w:pPr>
      <w:spacing w:line="280" w:lineRule="auto"/>
    </w:pPr>
    <w:rPr>
      <w:color w:val="484240"/>
      <w:sz w:val="24"/>
    </w:rPr>
  </w:style>
  <w:style w:type="paragraph" w:styleId="Heading1">
    <w:name w:val="heading 1"/>
    <w:next w:val="body-text12ptleft-1"/>
    <w:link w:val="Heading1Char"/>
    <w:uiPriority w:val="9"/>
    <w:qFormat/>
    <w:rsid w:val="00E20ED4"/>
    <w:pPr>
      <w:keepNext/>
      <w:keepLines/>
      <w:suppressAutoHyphens/>
      <w:spacing w:before="400" w:after="240"/>
      <w:jc w:val="left"/>
      <w:outlineLvl w:val="0"/>
    </w:pPr>
    <w:rPr>
      <w:rFonts w:ascii="Garamond" w:hAnsi="Garamond"/>
      <w:b/>
      <w:color w:val="F14800" w:themeColor="accent2"/>
      <w:spacing w:val="5"/>
      <w:sz w:val="32"/>
      <w:szCs w:val="32"/>
    </w:r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h1"/>
    <w:basedOn w:val="Normal"/>
    <w:next w:val="Normal"/>
    <w:link w:val="TitleChar"/>
    <w:uiPriority w:val="10"/>
    <w:qFormat/>
    <w:rsid w:val="00F80B13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F80B13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ED4"/>
    <w:rPr>
      <w:rFonts w:ascii="Garamond" w:hAnsi="Garamond"/>
      <w:b/>
      <w:color w:val="F14800" w:themeColor="accen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99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hAnsiTheme="majorHAnsi"/>
      <w:b/>
      <w:color w:val="FFFFFF" w:themeColor="background1"/>
      <w:spacing w:val="5"/>
      <w:sz w:val="32"/>
      <w:szCs w:val="32"/>
      <w:shd w:val="clear" w:color="auto" w:fill="F14800" w:themeFill="accent2"/>
    </w:rPr>
  </w:style>
  <w:style w:type="character" w:customStyle="1" w:styleId="csbold">
    <w:name w:val="cs_bold"/>
    <w:basedOn w:val="DefaultParagraphFont"/>
    <w:uiPriority w:val="99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0B7C33"/>
    <w:rPr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NoParagraphStyle">
    <w:name w:val="[No Paragraph Style]"/>
    <w:rsid w:val="00180429"/>
    <w:pPr>
      <w:widowControl w:val="0"/>
      <w:autoSpaceDE w:val="0"/>
      <w:autoSpaceDN w:val="0"/>
      <w:adjustRightInd w:val="0"/>
      <w:spacing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  <w:lang w:val="en-US" w:eastAsia="en-CA"/>
    </w:rPr>
  </w:style>
  <w:style w:type="paragraph" w:customStyle="1" w:styleId="bt01">
    <w:name w:val="bt_01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h2">
    <w:name w:val="h2"/>
    <w:basedOn w:val="bt01"/>
    <w:uiPriority w:val="99"/>
    <w:rsid w:val="00180429"/>
    <w:pPr>
      <w:keepNext/>
      <w:keepLines/>
      <w:spacing w:after="240" w:line="340" w:lineRule="atLeast"/>
    </w:pPr>
    <w:rPr>
      <w:rFonts w:ascii="Arial-BoldMT" w:hAnsi="Arial-BoldMT" w:cs="Arial-BoldMT"/>
      <w:b/>
      <w:bCs/>
      <w:color w:val="F14800"/>
      <w:sz w:val="28"/>
      <w:szCs w:val="28"/>
    </w:rPr>
  </w:style>
  <w:style w:type="paragraph" w:customStyle="1" w:styleId="frm-bt0112ptx-form">
    <w:name w:val="frm-bt_01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-fullx-form">
    <w:name w:val="frm-bt_01_12pt_rule-full (x-form)"/>
    <w:basedOn w:val="Normal"/>
    <w:uiPriority w:val="99"/>
    <w:rsid w:val="001A7F15"/>
    <w:pPr>
      <w:widowControl w:val="0"/>
      <w:tabs>
        <w:tab w:val="right" w:leader="underscore" w:pos="10760"/>
      </w:tabs>
      <w:suppressAutoHyphens/>
      <w:autoSpaceDE w:val="0"/>
      <w:autoSpaceDN w:val="0"/>
      <w:adjustRightInd w:val="0"/>
      <w:spacing w:before="100"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header12ptx-form">
    <w:name w:val="frm-header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260" w:lineRule="atLeast"/>
      <w:jc w:val="left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checkbox12ptx-form">
    <w:name w:val="frm-checkbox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48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checkbox12pt02x-form">
    <w:name w:val="frm-checkbox_12pt_02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96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abovex-form">
    <w:name w:val="frm-bt_01_12pt_ruleabove (x-form)"/>
    <w:basedOn w:val="Normal"/>
    <w:uiPriority w:val="99"/>
    <w:rsid w:val="00180429"/>
    <w:pPr>
      <w:widowControl w:val="0"/>
      <w:pBdr>
        <w:top w:val="single" w:sz="4" w:space="14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character" w:customStyle="1" w:styleId="cscoloursmoke">
    <w:name w:val="cs_colour_smoke"/>
    <w:uiPriority w:val="99"/>
    <w:rsid w:val="00180429"/>
    <w:rPr>
      <w:color w:val="000000"/>
    </w:rPr>
  </w:style>
  <w:style w:type="paragraph" w:customStyle="1" w:styleId="frm-bt0112ptrule-halfx-form">
    <w:name w:val="frm-bt_01_12pt_rule-half (x-form)"/>
    <w:basedOn w:val="Normal"/>
    <w:uiPriority w:val="99"/>
    <w:rsid w:val="003403AF"/>
    <w:pPr>
      <w:widowControl w:val="0"/>
      <w:tabs>
        <w:tab w:val="right" w:leader="underscore" w:pos="5520"/>
      </w:tabs>
      <w:suppressAutoHyphens/>
      <w:autoSpaceDE w:val="0"/>
      <w:autoSpaceDN w:val="0"/>
      <w:adjustRightInd w:val="0"/>
      <w:spacing w:before="100" w:after="18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rulesmoke">
    <w:name w:val="rule_smoke"/>
    <w:basedOn w:val="Normal"/>
    <w:uiPriority w:val="99"/>
    <w:rsid w:val="003403AF"/>
    <w:pPr>
      <w:widowControl w:val="0"/>
      <w:pBdr>
        <w:bottom w:val="single" w:sz="4" w:space="0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checkbox11ptx-form">
    <w:name w:val="frm-checkbox_11pt (x-form)"/>
    <w:basedOn w:val="Normal"/>
    <w:uiPriority w:val="99"/>
    <w:rsid w:val="003403AF"/>
    <w:pPr>
      <w:widowControl w:val="0"/>
      <w:suppressAutoHyphens/>
      <w:autoSpaceDE w:val="0"/>
      <w:autoSpaceDN w:val="0"/>
      <w:adjustRightInd w:val="0"/>
      <w:spacing w:line="280" w:lineRule="atLeast"/>
      <w:ind w:left="360" w:hanging="360"/>
      <w:jc w:val="left"/>
    </w:pPr>
    <w:rPr>
      <w:rFonts w:ascii="ArialMT" w:hAnsi="ArialMT" w:cs="ArialMT"/>
      <w:color w:val="000000"/>
      <w:sz w:val="22"/>
      <w:szCs w:val="22"/>
      <w:lang w:eastAsia="en-CA"/>
    </w:rPr>
  </w:style>
  <w:style w:type="paragraph" w:customStyle="1" w:styleId="frm-bt0112ptnsx-form">
    <w:name w:val="frm-bt_01_12pt_ns (x-form)"/>
    <w:basedOn w:val="Normal"/>
    <w:uiPriority w:val="99"/>
    <w:rsid w:val="003403AF"/>
    <w:pPr>
      <w:widowControl w:val="0"/>
      <w:suppressAutoHyphens/>
      <w:autoSpaceDE w:val="0"/>
      <w:autoSpaceDN w:val="0"/>
      <w:adjustRightInd w:val="0"/>
      <w:spacing w:after="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bt0112ptindented">
    <w:name w:val="frm_bt_01_12pt_indented"/>
    <w:basedOn w:val="frm-bt0112ptx-form"/>
    <w:rsid w:val="00AD2E8D"/>
    <w:pPr>
      <w:ind w:left="720" w:hanging="720"/>
    </w:pPr>
    <w:rPr>
      <w:rFonts w:eastAsiaTheme="minorHAnsi"/>
    </w:rPr>
  </w:style>
  <w:style w:type="paragraph" w:customStyle="1" w:styleId="frmsignature">
    <w:name w:val="frm_signature"/>
    <w:basedOn w:val="bt01"/>
    <w:rsid w:val="00322C2B"/>
    <w:pPr>
      <w:tabs>
        <w:tab w:val="left" w:pos="5850"/>
      </w:tabs>
      <w:spacing w:before="480"/>
      <w:contextualSpacing/>
    </w:pPr>
  </w:style>
  <w:style w:type="paragraph" w:customStyle="1" w:styleId="Pa4">
    <w:name w:val="Pa4"/>
    <w:basedOn w:val="Normal"/>
    <w:next w:val="Normal"/>
    <w:uiPriority w:val="99"/>
    <w:rsid w:val="002B2FE5"/>
    <w:pPr>
      <w:autoSpaceDE w:val="0"/>
      <w:autoSpaceDN w:val="0"/>
      <w:adjustRightInd w:val="0"/>
      <w:spacing w:after="0" w:line="241" w:lineRule="atLeast"/>
      <w:jc w:val="left"/>
    </w:pPr>
    <w:rPr>
      <w:rFonts w:ascii="Arial" w:hAnsi="Arial"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agroup.org/outilsdesoutien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outilsdesouti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outilsdesoutien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14ABC-185A-4830-A59B-56F7FF151979}"/>
</file>

<file path=customXml/itemProps3.xml><?xml version="1.0" encoding="utf-8"?>
<ds:datastoreItem xmlns:ds="http://schemas.openxmlformats.org/officeDocument/2006/customXml" ds:itemID="{2BF7592A-E9FD-4099-9339-7CEBC0ED7376}"/>
</file>

<file path=customXml/itemProps4.xml><?xml version="1.0" encoding="utf-8"?>
<ds:datastoreItem xmlns:ds="http://schemas.openxmlformats.org/officeDocument/2006/customXml" ds:itemID="{FB5402EC-3066-4512-8752-8B84D3767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for Work Exceedance Assessment</vt:lpstr>
    </vt:vector>
  </TitlesOfParts>
  <Company>Association canadienne de normalisation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Appréciation de l’aptitude au travail en cas de dépassement</dc:title>
  <dc:subject/>
  <dc:creator>Linda Alaggia</dc:creator>
  <cp:keywords>Appréciation des risques liés à la fatigue; dépassement de travail; évaluation de la fatigue; étape 1; possibilité de dormir; trajectoire des risques liés à la fatigue; points d’intervention; premiers intervenants; communication, santé et sécurité au travail; stratégies approuvés</cp:keywords>
  <dc:description/>
  <cp:lastModifiedBy>Linda Alaggia</cp:lastModifiedBy>
  <cp:revision>44</cp:revision>
  <cp:lastPrinted>2022-10-19T13:05:00Z</cp:lastPrinted>
  <dcterms:created xsi:type="dcterms:W3CDTF">2023-04-06T23:38:00Z</dcterms:created>
  <dcterms:modified xsi:type="dcterms:W3CDTF">2023-04-07T04:23:00Z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</Properties>
</file>